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30CB" w14:textId="5E2052C9"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color w:val="000000"/>
        </w:rPr>
        <w:t xml:space="preserve"> de fecha</w:t>
      </w:r>
      <w:r>
        <w:rPr>
          <w:rStyle w:val="apple-converted-space"/>
          <w:rFonts w:ascii="Palatino Linotype" w:hAnsi="Palatino Linotype" w:cs="Arial"/>
          <w:color w:val="000000"/>
        </w:rPr>
        <w:t xml:space="preserve"> </w:t>
      </w:r>
      <w:r w:rsidR="00A07EBA">
        <w:rPr>
          <w:rStyle w:val="normaltextrun"/>
          <w:rFonts w:ascii="Palatino Linotype" w:hAnsi="Palatino Linotype" w:cs="Arial"/>
          <w:color w:val="000000"/>
        </w:rPr>
        <w:t>doce</w:t>
      </w:r>
      <w:r>
        <w:rPr>
          <w:rStyle w:val="normaltextrun"/>
          <w:rFonts w:ascii="Palatino Linotype" w:hAnsi="Palatino Linotype" w:cs="Arial"/>
          <w:color w:val="000000"/>
        </w:rPr>
        <w:t xml:space="preserve"> de</w:t>
      </w:r>
      <w:r w:rsidR="00A07EBA">
        <w:rPr>
          <w:rStyle w:val="apple-converted-space"/>
          <w:rFonts w:ascii="Palatino Linotype" w:hAnsi="Palatino Linotype" w:cs="Arial"/>
          <w:color w:val="000000"/>
        </w:rPr>
        <w:t xml:space="preserve"> septiembre</w:t>
      </w:r>
      <w:r>
        <w:rPr>
          <w:rStyle w:val="normaltextrun"/>
          <w:rFonts w:ascii="Palatino Linotype" w:hAnsi="Palatino Linotype" w:cs="Arial"/>
          <w:color w:val="000000"/>
        </w:rPr>
        <w:t xml:space="preserve"> de dos mil dieciocho.</w:t>
      </w:r>
    </w:p>
    <w:p w14:paraId="0C59D176" w14:textId="1AA20DD2"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Pr>
          <w:rFonts w:ascii="Palatino Linotype" w:hAnsi="Palatino Linotype" w:cs="Arial"/>
          <w:b/>
          <w:bCs/>
        </w:rPr>
        <w:t>02459/INFOEM/IP/RR/2018</w:t>
      </w:r>
      <w:r>
        <w:rPr>
          <w:rFonts w:ascii="Palatino Linotype" w:hAnsi="Palatino Linotype" w:cs="Arial"/>
        </w:rPr>
        <w:t xml:space="preserve">, interpuesto por </w:t>
      </w:r>
      <w:r w:rsidR="006E070D">
        <w:rPr>
          <w:rFonts w:ascii="Palatino Linotype" w:hAnsi="Palatino Linotype" w:cs="Arial"/>
          <w:b/>
        </w:rPr>
        <w:t>Xxxxxx Xxxxxx Xxxxxx</w:t>
      </w:r>
      <w:r>
        <w:rPr>
          <w:rFonts w:ascii="Palatino Linotype" w:hAnsi="Palatino Linotype" w:cs="Arial"/>
        </w:rPr>
        <w:t xml:space="preserve"> co</w:t>
      </w:r>
      <w:r w:rsidR="007E5791">
        <w:rPr>
          <w:rFonts w:ascii="Palatino Linotype" w:hAnsi="Palatino Linotype" w:cs="Arial"/>
        </w:rPr>
        <w:t xml:space="preserve">mo supuesta representante de la persona </w:t>
      </w:r>
      <w:r>
        <w:rPr>
          <w:rFonts w:ascii="Palatino Linotype" w:hAnsi="Palatino Linotype" w:cs="Arial"/>
        </w:rPr>
        <w:t xml:space="preserve">moral </w:t>
      </w:r>
      <w:r w:rsidR="006E070D">
        <w:rPr>
          <w:rFonts w:ascii="Palatino Linotype" w:hAnsi="Palatino Linotype" w:cs="Arial"/>
          <w:b/>
        </w:rPr>
        <w:t>Xxxxxx Xxxxxx Xxxxxx</w:t>
      </w:r>
      <w:r>
        <w:rPr>
          <w:rFonts w:ascii="Palatino Linotype" w:hAnsi="Palatino Linotype" w:cs="Arial"/>
        </w:rPr>
        <w:t xml:space="preserve">, </w:t>
      </w:r>
      <w:r>
        <w:rPr>
          <w:rFonts w:ascii="Palatino Linotype" w:hAnsi="Palatino Linotype" w:cs="Arial"/>
          <w:color w:val="000000" w:themeColor="text1"/>
        </w:rPr>
        <w:t xml:space="preserve">en lo sucesivo la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Pr>
          <w:rFonts w:ascii="Palatino Linotype" w:hAnsi="Palatino Linotype" w:cs="Arial"/>
        </w:rPr>
        <w:t xml:space="preserve">en contra de la falta de respuesta a su solicitud de información con número de folio </w:t>
      </w:r>
      <w:r>
        <w:rPr>
          <w:rFonts w:ascii="Palatino Linotype" w:hAnsi="Palatino Linotype" w:cs="Arial"/>
          <w:b/>
        </w:rPr>
        <w:t>00117/VACHASO/IP/2018</w:t>
      </w:r>
      <w:r>
        <w:rPr>
          <w:rFonts w:ascii="Palatino Linotype" w:hAnsi="Palatino Linotype" w:cs="Arial"/>
        </w:rPr>
        <w:t xml:space="preserve">, por parte del </w:t>
      </w:r>
      <w:r>
        <w:rPr>
          <w:rFonts w:ascii="Palatino Linotype" w:hAnsi="Palatino Linotype" w:cs="Arial"/>
          <w:b/>
        </w:rPr>
        <w:t>Ayuntamiento de Valle de Chalco Solidaridad</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p>
    <w:p w14:paraId="6CC55D0D" w14:textId="77777777" w:rsidR="00351CB3" w:rsidRDefault="00351CB3" w:rsidP="00351CB3">
      <w:pPr>
        <w:pStyle w:val="Prrafodelista"/>
        <w:numPr>
          <w:ilvl w:val="0"/>
          <w:numId w:val="4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6A8FBCF9" w14:textId="77777777" w:rsidR="00351CB3"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Pr>
          <w:rFonts w:ascii="Palatino Linotype" w:hAnsi="Palatino Linotype" w:cs="Arial"/>
        </w:rPr>
        <w:t xml:space="preserve">Con fecha veintinueve de mayo de dos mil dieciocho, la parte </w:t>
      </w:r>
      <w:r>
        <w:rPr>
          <w:rFonts w:ascii="Palatino Linotype" w:hAnsi="Palatino Linotype" w:cs="Arial"/>
          <w:b/>
        </w:rPr>
        <w:t>recurrente</w:t>
      </w:r>
      <w:r>
        <w:rPr>
          <w:rFonts w:ascii="Palatino Linotype" w:hAnsi="Palatino Linotype" w:cs="Arial"/>
        </w:rPr>
        <w:t xml:space="preserve"> formuló solicitud de acceso a la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w:t>
      </w:r>
      <w:r>
        <w:rPr>
          <w:rFonts w:ascii="Palatino Linotype" w:hAnsi="Palatino Linotype" w:cs="Arial"/>
          <w:color w:val="000000" w:themeColor="text1"/>
        </w:rPr>
        <w:t>requiriéndole lo siguiente:</w:t>
      </w:r>
    </w:p>
    <w:p w14:paraId="27518309"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7D1CBD4B" w14:textId="7C4D0209" w:rsidR="00351CB3" w:rsidRDefault="00351CB3" w:rsidP="00351CB3">
      <w:pPr>
        <w:autoSpaceDE w:val="0"/>
        <w:autoSpaceDN w:val="0"/>
        <w:adjustRightInd w:val="0"/>
        <w:ind w:left="851" w:right="900"/>
        <w:jc w:val="both"/>
        <w:rPr>
          <w:i/>
        </w:rPr>
      </w:pPr>
      <w:r>
        <w:rPr>
          <w:rFonts w:ascii="Palatino Linotype" w:hAnsi="Palatino Linotype" w:cs="Arial"/>
          <w:i/>
          <w:sz w:val="22"/>
          <w:szCs w:val="22"/>
        </w:rPr>
        <w:t>“</w:t>
      </w:r>
      <w:r>
        <w:rPr>
          <w:rFonts w:ascii="Palatino Linotype" w:hAnsi="Palatino Linotype"/>
          <w:i/>
          <w:color w:val="000000"/>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atendiendo la respuesta a la solicitud con folio 00042/VACHASO/IP/2018 tenemos a bien solicitar: a). Póliza cheque del finiquito a la persona que responde al nombre de </w:t>
      </w:r>
      <w:r w:rsidR="006E070D">
        <w:rPr>
          <w:rFonts w:ascii="Palatino Linotype" w:hAnsi="Palatino Linotype"/>
          <w:i/>
          <w:color w:val="000000"/>
          <w:sz w:val="22"/>
          <w:szCs w:val="22"/>
        </w:rPr>
        <w:t>Xxxxxx Xxxxxx Xxxxxx</w:t>
      </w:r>
      <w:r>
        <w:rPr>
          <w:rFonts w:ascii="Palatino Linotype" w:hAnsi="Palatino Linotype"/>
          <w:i/>
          <w:color w:val="000000"/>
          <w:sz w:val="22"/>
          <w:szCs w:val="22"/>
        </w:rPr>
        <w:t xml:space="preserve"> por la terminación de la relación laboral con el Ayuntamiento </w:t>
      </w:r>
      <w:r>
        <w:rPr>
          <w:rFonts w:ascii="Palatino Linotype" w:hAnsi="Palatino Linotype"/>
          <w:i/>
          <w:color w:val="000000"/>
          <w:sz w:val="22"/>
          <w:szCs w:val="22"/>
        </w:rPr>
        <w:lastRenderedPageBreak/>
        <w:t xml:space="preserve">de Valle de Chalco Solidaridad y b). Renuncia de la persona que responde al nombre de </w:t>
      </w:r>
      <w:r w:rsidR="006E070D">
        <w:rPr>
          <w:rFonts w:ascii="Palatino Linotype" w:hAnsi="Palatino Linotype"/>
          <w:i/>
          <w:color w:val="000000"/>
          <w:sz w:val="22"/>
          <w:szCs w:val="22"/>
        </w:rPr>
        <w:t>Xxxxxx Xxxxxx Xxxxxx</w:t>
      </w:r>
      <w:r>
        <w:rPr>
          <w:rFonts w:ascii="Palatino Linotype" w:hAnsi="Palatino Linotype"/>
          <w:i/>
          <w:color w:val="000000"/>
          <w:sz w:val="22"/>
          <w:szCs w:val="22"/>
        </w:rPr>
        <w:t xml:space="preserve"> a la relación laboral con el H. Ayuntamiento Constitucional de Valle de Chalco Solidaridad. Agradecemos su pronta respuesta.</w:t>
      </w:r>
      <w:r>
        <w:rPr>
          <w:i/>
        </w:rPr>
        <w:t>” (Sic)</w:t>
      </w:r>
    </w:p>
    <w:p w14:paraId="5296DBF5"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00812DA2" w14:textId="77777777"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14:paraId="76C05B57" w14:textId="4301C048" w:rsidR="00351CB3" w:rsidRDefault="00351CB3" w:rsidP="00351CB3">
      <w:pPr>
        <w:spacing w:before="240" w:after="240" w:line="360" w:lineRule="auto"/>
        <w:jc w:val="both"/>
        <w:rPr>
          <w:rFonts w:ascii="Palatino Linotype" w:hAnsi="Palatino Linotype" w:cs="Arial"/>
          <w:lang w:val="es-ES_tradnl"/>
        </w:rPr>
      </w:pPr>
      <w:r>
        <w:rPr>
          <w:rFonts w:ascii="Palatino Linotype" w:hAnsi="Palatino Linotype" w:cs="Arial"/>
        </w:rPr>
        <w:t xml:space="preserve">2. </w:t>
      </w:r>
      <w:r>
        <w:rPr>
          <w:rFonts w:ascii="Palatino Linotype" w:hAnsi="Palatino Linotype" w:cs="Arial"/>
          <w:b/>
        </w:rPr>
        <w:t>Prorroga</w:t>
      </w:r>
      <w:r>
        <w:rPr>
          <w:rFonts w:ascii="Palatino Linotype" w:hAnsi="Palatino Linotype" w:cs="Arial"/>
        </w:rPr>
        <w:t>. De las constancias que obran en el expediente electrónico del SAIMEX, se desprende que en la solicitud antes descrita; el diecinueve de junio del</w:t>
      </w:r>
      <w:r w:rsidR="00F60655">
        <w:rPr>
          <w:rFonts w:ascii="Palatino Linotype" w:hAnsi="Palatino Linotype" w:cs="Arial"/>
        </w:rPr>
        <w:t xml:space="preserve"> dos mil dieciocho, se le otorgó</w:t>
      </w:r>
      <w:r>
        <w:rPr>
          <w:rFonts w:ascii="Palatino Linotype" w:hAnsi="Palatino Linotype" w:cs="Arial"/>
        </w:rPr>
        <w:t xml:space="preserve"> al sujeto obligado una prórroga de siete días más</w:t>
      </w:r>
      <w:r w:rsidR="00F60655">
        <w:rPr>
          <w:rFonts w:ascii="Palatino Linotype" w:hAnsi="Palatino Linotype" w:cs="Arial"/>
        </w:rPr>
        <w:t>,</w:t>
      </w:r>
      <w:r>
        <w:rPr>
          <w:rFonts w:ascii="Palatino Linotype" w:hAnsi="Palatino Linotype" w:cs="Arial"/>
        </w:rPr>
        <w:t xml:space="preserve"> a los quince días que señala el artículo 163 de </w:t>
      </w:r>
      <w:r>
        <w:rPr>
          <w:rFonts w:ascii="Palatino Linotype" w:hAnsi="Palatino Linotype" w:cs="Arial"/>
          <w:lang w:val="es-ES_tradnl"/>
        </w:rPr>
        <w:t>la Ley de Transparencia y Acceso a la Información Pública vigente en la entidad; para emitir su respuesta correspondiente, argumentando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51CB3" w14:paraId="77754BBD" w14:textId="77777777" w:rsidTr="00351CB3">
        <w:trPr>
          <w:trHeight w:val="150"/>
          <w:tblCellSpacing w:w="0" w:type="dxa"/>
          <w:jc w:val="center"/>
        </w:trPr>
        <w:tc>
          <w:tcPr>
            <w:tcW w:w="10500" w:type="dxa"/>
            <w:vAlign w:val="center"/>
            <w:hideMark/>
          </w:tcPr>
          <w:p w14:paraId="4C7D215A" w14:textId="77777777" w:rsidR="00351CB3" w:rsidRDefault="00351CB3">
            <w:pPr>
              <w:spacing w:line="254" w:lineRule="auto"/>
              <w:ind w:left="1701" w:right="1995"/>
              <w:jc w:val="both"/>
              <w:rPr>
                <w:i/>
              </w:rPr>
            </w:pPr>
            <w:r>
              <w:rPr>
                <w:rFonts w:ascii="Palatino Linotype" w:hAnsi="Palatino Linotype" w:cs="Arial"/>
                <w:i/>
                <w:sz w:val="22"/>
                <w:szCs w:val="22"/>
              </w:rPr>
              <w:t>“Con fundamento en el artículo 46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51CB3" w14:paraId="29DE34DD" w14:textId="77777777" w:rsidTr="00351CB3">
        <w:trPr>
          <w:trHeight w:val="150"/>
          <w:tblCellSpacing w:w="0" w:type="dxa"/>
          <w:jc w:val="center"/>
        </w:trPr>
        <w:tc>
          <w:tcPr>
            <w:tcW w:w="10500" w:type="dxa"/>
            <w:vAlign w:val="center"/>
            <w:hideMark/>
          </w:tcPr>
          <w:p w14:paraId="69E78DE4" w14:textId="77777777" w:rsidR="00351CB3" w:rsidRDefault="00351CB3">
            <w:pPr>
              <w:spacing w:line="254" w:lineRule="auto"/>
              <w:ind w:left="1701" w:right="1995"/>
              <w:jc w:val="both"/>
              <w:rPr>
                <w:i/>
              </w:rPr>
            </w:pPr>
            <w:r>
              <w:rPr>
                <w:rFonts w:ascii="Palatino Linotype" w:hAnsi="Palatino Linotype" w:cs="Arial"/>
                <w:i/>
                <w:sz w:val="22"/>
                <w:szCs w:val="22"/>
              </w:rPr>
              <w:t>sirva el preste para enviarle un cordial saludo; así mismo, me permito informarle que atención a su solicitud de prórroga esta se aprueba por siete días más, esto con la finalidad de realizar una adecuada contestación a la misma. lo anterior en observancia a lo dispuesto por el artículo 163 de la Ley de Transparencia y Acceso a la Información Pública del Estado de México y Municipios.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51CB3" w14:paraId="43AB0FEE" w14:textId="77777777">
              <w:trPr>
                <w:trHeight w:val="150"/>
                <w:tblCellSpacing w:w="0" w:type="dxa"/>
                <w:jc w:val="center"/>
              </w:trPr>
              <w:tc>
                <w:tcPr>
                  <w:tcW w:w="0" w:type="auto"/>
                  <w:vAlign w:val="center"/>
                  <w:hideMark/>
                </w:tcPr>
                <w:p w14:paraId="733B43F5" w14:textId="77777777" w:rsidR="00351CB3" w:rsidRDefault="00351CB3">
                  <w:pPr>
                    <w:spacing w:line="254" w:lineRule="auto"/>
                    <w:ind w:left="1701" w:right="1995"/>
                    <w:jc w:val="both"/>
                    <w:rPr>
                      <w:rFonts w:ascii="Palatino Linotype" w:hAnsi="Palatino Linotype" w:cs="Arial"/>
                      <w:i/>
                      <w:sz w:val="22"/>
                      <w:szCs w:val="22"/>
                    </w:rPr>
                  </w:pPr>
                  <w:r>
                    <w:rPr>
                      <w:rFonts w:ascii="Palatino Linotype" w:hAnsi="Palatino Linotype" w:cs="Arial"/>
                      <w:i/>
                      <w:sz w:val="22"/>
                      <w:szCs w:val="22"/>
                    </w:rPr>
                    <w:t>L. en D. AUGUSTO HECTOR PALACIOS GARCIA</w:t>
                  </w:r>
                </w:p>
              </w:tc>
            </w:tr>
            <w:tr w:rsidR="00351CB3" w14:paraId="4B8418B7" w14:textId="77777777">
              <w:trPr>
                <w:trHeight w:val="150"/>
                <w:tblCellSpacing w:w="0" w:type="dxa"/>
                <w:jc w:val="center"/>
              </w:trPr>
              <w:tc>
                <w:tcPr>
                  <w:tcW w:w="0" w:type="auto"/>
                  <w:vAlign w:val="center"/>
                  <w:hideMark/>
                </w:tcPr>
                <w:p w14:paraId="479B874B" w14:textId="77777777" w:rsidR="00351CB3" w:rsidRDefault="00351CB3">
                  <w:pPr>
                    <w:spacing w:line="254" w:lineRule="auto"/>
                    <w:ind w:left="1701" w:right="1995"/>
                    <w:jc w:val="both"/>
                    <w:rPr>
                      <w:rFonts w:ascii="Palatino Linotype" w:hAnsi="Palatino Linotype" w:cs="Arial"/>
                      <w:i/>
                      <w:sz w:val="22"/>
                      <w:szCs w:val="22"/>
                    </w:rPr>
                  </w:pPr>
                  <w:r>
                    <w:rPr>
                      <w:rFonts w:ascii="Palatino Linotype" w:hAnsi="Palatino Linotype" w:cs="Arial"/>
                      <w:i/>
                      <w:sz w:val="22"/>
                      <w:szCs w:val="22"/>
                    </w:rPr>
                    <w:t>Responsable de la Unidad de Transparencia.”(Sic)</w:t>
                  </w:r>
                </w:p>
                <w:p w14:paraId="148EF61B" w14:textId="77777777" w:rsidR="00351CB3" w:rsidRDefault="00351CB3">
                  <w:pPr>
                    <w:spacing w:line="254" w:lineRule="auto"/>
                    <w:ind w:left="1701" w:right="1995"/>
                    <w:jc w:val="both"/>
                    <w:rPr>
                      <w:rFonts w:ascii="Palatino Linotype" w:hAnsi="Palatino Linotype" w:cs="Arial"/>
                      <w:i/>
                      <w:sz w:val="22"/>
                      <w:szCs w:val="22"/>
                    </w:rPr>
                  </w:pPr>
                </w:p>
              </w:tc>
            </w:tr>
          </w:tbl>
          <w:p w14:paraId="25B4F315" w14:textId="77777777" w:rsidR="00351CB3" w:rsidRDefault="00351CB3">
            <w:pPr>
              <w:jc w:val="center"/>
              <w:rPr>
                <w:rFonts w:asciiTheme="minorHAnsi" w:eastAsiaTheme="minorEastAsia" w:hAnsiTheme="minorHAnsi"/>
                <w:lang w:val="es-ES_tradnl"/>
              </w:rPr>
            </w:pPr>
          </w:p>
        </w:tc>
      </w:tr>
    </w:tbl>
    <w:p w14:paraId="4C9EB9A8" w14:textId="33C13254"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 xml:space="preserve">Es </w:t>
      </w:r>
      <w:r w:rsidR="0004195C">
        <w:rPr>
          <w:rFonts w:ascii="Palatino Linotype" w:hAnsi="Palatino Linotype" w:cs="Arial"/>
        </w:rPr>
        <w:t>importante</w:t>
      </w:r>
      <w:r>
        <w:rPr>
          <w:rFonts w:ascii="Palatino Linotype" w:hAnsi="Palatino Linotype" w:cs="Arial"/>
        </w:rPr>
        <w:t xml:space="preserve"> señalar que el Sujeto Obligado, efectivamente puede prorrogar la entrega de la respuesta, debidamente fundada y motivada; pero de acuerdo a la Ley de la </w:t>
      </w:r>
      <w:r w:rsidR="00F60655">
        <w:rPr>
          <w:rFonts w:ascii="Palatino Linotype" w:hAnsi="Palatino Linotype" w:cs="Arial"/>
        </w:rPr>
        <w:t>materia nos señala que dicha pró</w:t>
      </w:r>
      <w:r>
        <w:rPr>
          <w:rFonts w:ascii="Palatino Linotype" w:hAnsi="Palatino Linotype" w:cs="Arial"/>
        </w:rPr>
        <w:t>rroga debe ser aprobada por el Comité de Transparencia del Sujeto</w:t>
      </w:r>
      <w:r w:rsidR="00130DD0">
        <w:rPr>
          <w:rFonts w:ascii="Palatino Linotype" w:hAnsi="Palatino Linotype" w:cs="Arial"/>
        </w:rPr>
        <w:t xml:space="preserve"> Obligado</w:t>
      </w:r>
      <w:r>
        <w:rPr>
          <w:rFonts w:ascii="Palatino Linotype" w:hAnsi="Palatino Linotype" w:cs="Arial"/>
        </w:rPr>
        <w:t xml:space="preserve"> y en el </w:t>
      </w:r>
      <w:r w:rsidR="00130DD0">
        <w:rPr>
          <w:rFonts w:ascii="Palatino Linotype" w:hAnsi="Palatino Linotype" w:cs="Arial"/>
        </w:rPr>
        <w:t xml:space="preserve">presente </w:t>
      </w:r>
      <w:r>
        <w:rPr>
          <w:rFonts w:ascii="Palatino Linotype" w:hAnsi="Palatino Linotype" w:cs="Arial"/>
        </w:rPr>
        <w:t xml:space="preserve">caso no se realizó así; por lo que se invita al Sujeto Obligado para que los subsecuentes casos, lo haga de manera </w:t>
      </w:r>
      <w:r>
        <w:rPr>
          <w:rFonts w:ascii="Palatino Linotype" w:hAnsi="Palatino Linotype" w:cs="Arial"/>
        </w:rPr>
        <w:lastRenderedPageBreak/>
        <w:t>correcta y como lo indica la Ley, lo anterior encuentra sustento en el párrafo segundo del artículo 163 de la Ley de Transparencia y Acceso a la Información Pública del Estado de México.</w:t>
      </w:r>
    </w:p>
    <w:p w14:paraId="004544CA" w14:textId="77777777" w:rsidR="00351CB3" w:rsidRDefault="00351CB3" w:rsidP="00351CB3">
      <w:pPr>
        <w:spacing w:before="240" w:after="240" w:line="360" w:lineRule="auto"/>
        <w:contextualSpacing/>
        <w:jc w:val="both"/>
        <w:rPr>
          <w:rFonts w:ascii="Palatino Linotype" w:hAnsi="Palatino Linotype" w:cs="Arial"/>
        </w:rPr>
      </w:pPr>
    </w:p>
    <w:p w14:paraId="7C6CBC4A" w14:textId="4AA11D1A" w:rsidR="00351CB3" w:rsidRDefault="00351CB3" w:rsidP="00351CB3">
      <w:pPr>
        <w:spacing w:before="240" w:after="240" w:line="360" w:lineRule="auto"/>
        <w:contextualSpacing/>
        <w:jc w:val="both"/>
        <w:rPr>
          <w:rFonts w:ascii="Palatino Linotype" w:hAnsi="Palatino Linotype"/>
        </w:rPr>
      </w:pPr>
      <w:r>
        <w:rPr>
          <w:rFonts w:ascii="Palatino Linotype" w:hAnsi="Palatino Linotype" w:cs="Arial"/>
          <w:b/>
        </w:rPr>
        <w:t xml:space="preserve">3. Respuesta. </w:t>
      </w:r>
      <w:r>
        <w:rPr>
          <w:rFonts w:ascii="Palatino Linotype" w:hAnsi="Palatino Linotype" w:cs="Arial"/>
        </w:rPr>
        <w:t xml:space="preserve">De las constancias que obran en el expediente electrónico del SAIMEX, </w:t>
      </w:r>
      <w:r>
        <w:rPr>
          <w:rFonts w:ascii="Palatino Linotype" w:hAnsi="Palatino Linotype"/>
        </w:rPr>
        <w:t xml:space="preserve">se advierte que el </w:t>
      </w:r>
      <w:r>
        <w:rPr>
          <w:rFonts w:ascii="Palatino Linotype" w:hAnsi="Palatino Linotype"/>
          <w:b/>
        </w:rPr>
        <w:t>Sujeto Obligado</w:t>
      </w:r>
      <w:r>
        <w:rPr>
          <w:rFonts w:ascii="Palatino Linotype" w:hAnsi="Palatino Linotype"/>
        </w:rPr>
        <w:t xml:space="preserve"> </w:t>
      </w:r>
      <w:r w:rsidR="00130DD0">
        <w:rPr>
          <w:rFonts w:ascii="Palatino Linotype" w:hAnsi="Palatino Linotype"/>
        </w:rPr>
        <w:t xml:space="preserve">no dio respuesta a </w:t>
      </w:r>
      <w:r w:rsidR="0004195C">
        <w:rPr>
          <w:rFonts w:ascii="Palatino Linotype" w:hAnsi="Palatino Linotype"/>
        </w:rPr>
        <w:t>la solicitud</w:t>
      </w:r>
      <w:r>
        <w:rPr>
          <w:rFonts w:ascii="Palatino Linotype" w:hAnsi="Palatino Linotype"/>
        </w:rPr>
        <w:t xml:space="preserve"> de acceso a la información.</w:t>
      </w:r>
    </w:p>
    <w:p w14:paraId="72806AF4" w14:textId="77777777" w:rsidR="00351CB3" w:rsidRDefault="00351CB3" w:rsidP="00351CB3">
      <w:pPr>
        <w:spacing w:before="240" w:after="240" w:line="360" w:lineRule="auto"/>
        <w:contextualSpacing/>
        <w:jc w:val="both"/>
        <w:rPr>
          <w:rFonts w:ascii="Palatino Linotype" w:hAnsi="Palatino Linotype" w:cs="Arial"/>
        </w:rPr>
      </w:pPr>
    </w:p>
    <w:p w14:paraId="4393F579" w14:textId="4109E072"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4. Interposición del recurso de revisión. </w:t>
      </w:r>
      <w:r>
        <w:rPr>
          <w:rFonts w:ascii="Palatino Linotype" w:hAnsi="Palatino Linotype" w:cs="Arial"/>
        </w:rPr>
        <w:t xml:space="preserve">Inconforme la solicitante con la falta de respuesta del </w:t>
      </w:r>
      <w:r>
        <w:rPr>
          <w:rFonts w:ascii="Palatino Linotype" w:hAnsi="Palatino Linotype" w:cs="Arial"/>
          <w:b/>
        </w:rPr>
        <w:t>Sujeto Obligado</w:t>
      </w:r>
      <w:r>
        <w:rPr>
          <w:rFonts w:ascii="Palatino Linotype" w:hAnsi="Palatino Linotype" w:cs="Arial"/>
        </w:rPr>
        <w:t xml:space="preserve"> interpuso recurso de revisión a través del SAIMEX el veintinueve de junio de dos mil dieciocho, a través del cual expresó lo siguiente:</w:t>
      </w:r>
    </w:p>
    <w:p w14:paraId="22598B33" w14:textId="77777777" w:rsidR="00351CB3" w:rsidRDefault="00351CB3" w:rsidP="00351CB3">
      <w:pPr>
        <w:spacing w:line="360" w:lineRule="auto"/>
        <w:rPr>
          <w:rFonts w:ascii="Palatino Linotype" w:hAnsi="Palatino Linotype" w:cs="Arial"/>
          <w:b/>
        </w:rPr>
      </w:pPr>
      <w:r>
        <w:rPr>
          <w:rFonts w:ascii="Palatino Linotype" w:hAnsi="Palatino Linotype" w:cs="Arial"/>
          <w:b/>
        </w:rPr>
        <w:t>a) Acto impugnado.</w:t>
      </w:r>
    </w:p>
    <w:p w14:paraId="603DF439" w14:textId="0E6B90F0" w:rsidR="00351CB3" w:rsidRDefault="00351CB3" w:rsidP="00351CB3">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“La falta de respuesta a una solicitud de acceso a la información.” (</w:t>
      </w:r>
      <w:r w:rsidR="00130DD0" w:rsidRPr="00351CB3">
        <w:rPr>
          <w:rFonts w:ascii="Palatino Linotype" w:hAnsi="Palatino Linotype"/>
          <w:i/>
          <w:color w:val="000000"/>
          <w:sz w:val="22"/>
          <w:szCs w:val="22"/>
        </w:rPr>
        <w:t>Sic</w:t>
      </w:r>
      <w:r>
        <w:rPr>
          <w:rFonts w:ascii="Palatino Linotype" w:hAnsi="Palatino Linotype" w:cs="Arial"/>
          <w:i/>
          <w:sz w:val="22"/>
          <w:szCs w:val="22"/>
        </w:rPr>
        <w:t>)</w:t>
      </w:r>
    </w:p>
    <w:p w14:paraId="43CF2099" w14:textId="48EFF213" w:rsidR="00351CB3" w:rsidRDefault="00351CB3" w:rsidP="00351CB3">
      <w:pPr>
        <w:spacing w:line="360" w:lineRule="auto"/>
        <w:jc w:val="both"/>
        <w:rPr>
          <w:rFonts w:ascii="Palatino Linotype" w:hAnsi="Palatino Linotype" w:cs="Arial"/>
          <w:b/>
        </w:rPr>
      </w:pPr>
      <w:r>
        <w:rPr>
          <w:rFonts w:ascii="Palatino Linotype" w:hAnsi="Palatino Linotype" w:cs="Arial"/>
          <w:b/>
        </w:rPr>
        <w:t>b) Razones o Motivos de inconformidad.</w:t>
      </w:r>
    </w:p>
    <w:p w14:paraId="7C226B04" w14:textId="5F898C4D" w:rsidR="00351CB3" w:rsidRDefault="00351CB3" w:rsidP="00351CB3">
      <w:pPr>
        <w:spacing w:before="240"/>
        <w:ind w:left="851" w:right="900"/>
        <w:jc w:val="both"/>
        <w:rPr>
          <w:rFonts w:ascii="Palatino Linotype" w:hAnsi="Palatino Linotype" w:cs="Arial"/>
          <w:i/>
          <w:sz w:val="22"/>
          <w:szCs w:val="22"/>
        </w:rPr>
      </w:pPr>
      <w:r>
        <w:rPr>
          <w:rFonts w:ascii="Palatino Linotype" w:hAnsi="Palatino Linotype" w:cs="Arial"/>
          <w:i/>
          <w:sz w:val="22"/>
          <w:szCs w:val="22"/>
        </w:rPr>
        <w:t>“</w:t>
      </w:r>
      <w:r w:rsidRPr="00351CB3">
        <w:rPr>
          <w:rFonts w:ascii="Palatino Linotype" w:hAnsi="Palatino Linotype"/>
          <w:i/>
          <w:color w:val="000000"/>
          <w:sz w:val="22"/>
          <w:szCs w:val="22"/>
        </w:rPr>
        <w:t>En términos del artículo 179 de la Ley de Transparencia Local en su fracción VII se interpone el presente Recurso de Revisión en virtud de que al haber transcurrido 23 días hábiles, el sujeto obligado no ha brindado respuesta a la solicitud de acceso a la información. Se hace constar que no es la primera vez que este ente público actúa de esta forma, solicita prórroga para "atender" las solicitudes y una vez fenecido el plazo, no contesta, por tanto, se pone a su consideración este hecho para que se sancione a quienes resulten responsables considerando la reincidencia, aunado a que, incluso, a las resoluciones emanadas del Infoem no son atendidas (00979/INFOEM/IP/RR/2018, 01091/INFOEM/IP/RR/2018 Y 01092/INFOEM/IP/RR/2018).”</w:t>
      </w:r>
      <w:r>
        <w:rPr>
          <w:rFonts w:ascii="Palatino Linotype" w:hAnsi="Palatino Linotype" w:cs="Arial"/>
          <w:i/>
          <w:sz w:val="22"/>
          <w:szCs w:val="22"/>
        </w:rPr>
        <w:t xml:space="preserve"> (</w:t>
      </w:r>
      <w:r w:rsidR="00130DD0">
        <w:rPr>
          <w:rFonts w:ascii="Palatino Linotype" w:hAnsi="Palatino Linotype" w:cs="Arial"/>
          <w:i/>
          <w:sz w:val="22"/>
          <w:szCs w:val="22"/>
        </w:rPr>
        <w:t>Sic</w:t>
      </w:r>
      <w:r>
        <w:rPr>
          <w:rFonts w:ascii="Palatino Linotype" w:hAnsi="Palatino Linotype" w:cs="Arial"/>
          <w:i/>
          <w:sz w:val="22"/>
          <w:szCs w:val="22"/>
        </w:rPr>
        <w:t>)</w:t>
      </w:r>
    </w:p>
    <w:p w14:paraId="1CA3521A" w14:textId="77777777" w:rsidR="00925836" w:rsidRDefault="00925836" w:rsidP="00351CB3">
      <w:pPr>
        <w:spacing w:before="240"/>
        <w:ind w:left="851" w:right="900"/>
        <w:jc w:val="both"/>
        <w:rPr>
          <w:rFonts w:ascii="Palatino Linotype" w:hAnsi="Palatino Linotype" w:cs="Arial"/>
          <w:i/>
          <w:sz w:val="22"/>
          <w:szCs w:val="22"/>
        </w:rPr>
      </w:pPr>
    </w:p>
    <w:p w14:paraId="12CD672D" w14:textId="6CFBF446" w:rsidR="00C85E26" w:rsidRDefault="00351CB3" w:rsidP="00C85E26">
      <w:pPr>
        <w:spacing w:before="240" w:after="240" w:line="360" w:lineRule="auto"/>
        <w:contextualSpacing/>
        <w:jc w:val="both"/>
        <w:rPr>
          <w:rFonts w:ascii="Palatino Linotype" w:eastAsia="Calibri" w:hAnsi="Palatino Linotype" w:cs="Arial"/>
        </w:rPr>
      </w:pPr>
      <w:r>
        <w:rPr>
          <w:rFonts w:ascii="Palatino Linotype" w:hAnsi="Palatino Linotype"/>
          <w:b/>
        </w:rPr>
        <w:t xml:space="preserve">5. 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el recurso de </w:t>
      </w:r>
      <w:r>
        <w:rPr>
          <w:rFonts w:ascii="Palatino Linotype" w:hAnsi="Palatino Linotype" w:cs="Arial"/>
        </w:rPr>
        <w:lastRenderedPageBreak/>
        <w:t xml:space="preserve">revisión número </w:t>
      </w:r>
      <w:r w:rsidR="00C85E26">
        <w:rPr>
          <w:rFonts w:ascii="Palatino Linotype" w:hAnsi="Palatino Linotype" w:cs="Arial"/>
          <w:b/>
        </w:rPr>
        <w:t>02459</w:t>
      </w:r>
      <w:r>
        <w:rPr>
          <w:rFonts w:ascii="Palatino Linotype" w:hAnsi="Palatino Linotype" w:cs="Arial"/>
          <w:b/>
        </w:rPr>
        <w:t xml:space="preserve">/INFOEM/IP/RR/2018 </w:t>
      </w:r>
      <w:r w:rsidR="00C85E26">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C85E26">
        <w:rPr>
          <w:rFonts w:ascii="Palatino Linotype" w:hAnsi="Palatino Linotype" w:cs="Arial"/>
        </w:rPr>
        <w:t>al</w:t>
      </w:r>
      <w:r w:rsidR="00C85E26">
        <w:rPr>
          <w:rFonts w:ascii="Palatino Linotype" w:eastAsia="Calibri" w:hAnsi="Palatino Linotype" w:cs="Arial"/>
        </w:rPr>
        <w:t xml:space="preserve"> Comisionado </w:t>
      </w:r>
      <w:r w:rsidR="00C85E26">
        <w:rPr>
          <w:rFonts w:ascii="Palatino Linotype" w:eastAsia="Calibri" w:hAnsi="Palatino Linotype" w:cs="Arial"/>
          <w:b/>
        </w:rPr>
        <w:t>Javier Martínez Cruz</w:t>
      </w:r>
      <w:r w:rsidR="00C85E26">
        <w:rPr>
          <w:rFonts w:ascii="Palatino Linotype" w:hAnsi="Palatino Linotype" w:cs="Arial"/>
        </w:rPr>
        <w:t xml:space="preserve"> para su análisis, estudio, elaboración del proyecto y </w:t>
      </w:r>
      <w:r w:rsidR="00C85E26">
        <w:rPr>
          <w:rFonts w:ascii="Palatino Linotype" w:eastAsia="Calibri" w:hAnsi="Palatino Linotype" w:cs="Arial"/>
        </w:rPr>
        <w:t>presentación ante el Pleno de este Instituto.</w:t>
      </w:r>
    </w:p>
    <w:p w14:paraId="00CBC4A7" w14:textId="77777777" w:rsidR="0072358C" w:rsidRDefault="0072358C" w:rsidP="00C85E26">
      <w:pPr>
        <w:spacing w:before="240" w:after="240" w:line="360" w:lineRule="auto"/>
        <w:contextualSpacing/>
        <w:jc w:val="both"/>
        <w:rPr>
          <w:rFonts w:ascii="Palatino Linotype" w:hAnsi="Palatino Linotype"/>
        </w:rPr>
      </w:pPr>
    </w:p>
    <w:p w14:paraId="171185F4" w14:textId="2684EA86" w:rsidR="00351CB3" w:rsidRDefault="00C85E26" w:rsidP="00351CB3">
      <w:pPr>
        <w:spacing w:before="240" w:after="240" w:line="360" w:lineRule="auto"/>
        <w:contextualSpacing/>
        <w:jc w:val="both"/>
        <w:rPr>
          <w:rFonts w:ascii="Palatino Linotype" w:hAnsi="Palatino Linotype" w:cs="Arial"/>
        </w:rPr>
      </w:pPr>
      <w:r>
        <w:rPr>
          <w:rFonts w:ascii="Palatino Linotype" w:hAnsi="Palatino Linotype" w:cs="Arial"/>
          <w:b/>
        </w:rPr>
        <w:t>6</w:t>
      </w:r>
      <w:r w:rsidR="00351CB3">
        <w:rPr>
          <w:rFonts w:ascii="Palatino Linotype" w:hAnsi="Palatino Linotype" w:cs="Arial"/>
          <w:b/>
        </w:rPr>
        <w:t xml:space="preserve">. Admisión del recurso de revisión: </w:t>
      </w:r>
      <w:r w:rsidR="00351CB3">
        <w:rPr>
          <w:rFonts w:ascii="Palatino Linotype" w:hAnsi="Palatino Linotype" w:cs="Arial"/>
        </w:rPr>
        <w:t xml:space="preserve">En fecha </w:t>
      </w:r>
      <w:r>
        <w:rPr>
          <w:rFonts w:ascii="Palatino Linotype" w:hAnsi="Palatino Linotype" w:cs="Arial"/>
        </w:rPr>
        <w:t>cinco de julio</w:t>
      </w:r>
      <w:r w:rsidR="00351CB3">
        <w:rPr>
          <w:rFonts w:ascii="Palatino Linotype" w:hAnsi="Palatino Linotype" w:cs="Arial"/>
        </w:rPr>
        <w:t xml:space="preserve"> de </w:t>
      </w:r>
      <w:r>
        <w:rPr>
          <w:rFonts w:ascii="Palatino Linotype" w:hAnsi="Palatino Linotype" w:cs="Arial"/>
        </w:rPr>
        <w:t>dos mil dieciocho, se admitió</w:t>
      </w:r>
      <w:r w:rsidR="00351CB3">
        <w:rPr>
          <w:rFonts w:ascii="Palatino Linotype" w:hAnsi="Palatino Linotype" w:cs="Arial"/>
        </w:rPr>
        <w:t xml:space="preserve"> </w:t>
      </w:r>
      <w:r>
        <w:rPr>
          <w:rFonts w:ascii="Palatino Linotype" w:hAnsi="Palatino Linotype" w:cs="Arial"/>
        </w:rPr>
        <w:t>a trámite el</w:t>
      </w:r>
      <w:r w:rsidR="00351CB3">
        <w:rPr>
          <w:rFonts w:ascii="Palatino Linotype" w:hAnsi="Palatino Linotype" w:cs="Arial"/>
        </w:rPr>
        <w:t xml:space="preserve"> recurso de</w:t>
      </w:r>
      <w:r w:rsidR="0072358C">
        <w:rPr>
          <w:rFonts w:ascii="Palatino Linotype" w:hAnsi="Palatino Linotype" w:cs="Arial"/>
        </w:rPr>
        <w:t xml:space="preserve"> revisión que ahora se resuelve</w:t>
      </w:r>
      <w:r w:rsidR="00351CB3">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4E9FEEF4" w14:textId="77777777" w:rsidR="0072358C" w:rsidRDefault="0072358C" w:rsidP="00351CB3">
      <w:pPr>
        <w:spacing w:before="240" w:after="240" w:line="360" w:lineRule="auto"/>
        <w:contextualSpacing/>
        <w:jc w:val="both"/>
        <w:rPr>
          <w:rFonts w:ascii="Palatino Linotype" w:hAnsi="Palatino Linotype" w:cs="Arial"/>
        </w:rPr>
      </w:pPr>
    </w:p>
    <w:p w14:paraId="499642F7" w14:textId="0242B88C" w:rsidR="00351CB3" w:rsidRDefault="00351CB3" w:rsidP="00351CB3">
      <w:pPr>
        <w:spacing w:after="240" w:line="360" w:lineRule="auto"/>
        <w:contextualSpacing/>
        <w:jc w:val="both"/>
        <w:rPr>
          <w:rFonts w:ascii="Palatino Linotype" w:hAnsi="Palatino Linotype" w:cs="Arial"/>
        </w:rPr>
      </w:pPr>
      <w:r>
        <w:rPr>
          <w:rFonts w:ascii="Palatino Linotype" w:hAnsi="Palatino Linotype" w:cs="Arial"/>
          <w:b/>
        </w:rPr>
        <w:t xml:space="preserve">7. Manifestaciones: </w:t>
      </w:r>
      <w:r>
        <w:rPr>
          <w:rFonts w:ascii="Palatino Linotype" w:hAnsi="Palatino Linotype" w:cs="Arial"/>
        </w:rPr>
        <w:t>De las constancias que integran el expediente en que se actúa se advierte que las partes fueron omisas en hacer valer manifestación alguna</w:t>
      </w:r>
      <w:r w:rsidRPr="00A978C1">
        <w:rPr>
          <w:rFonts w:ascii="Palatino Linotype" w:hAnsi="Palatino Linotype" w:cs="Arial"/>
        </w:rPr>
        <w:t>, expresar alegatos o presentar pruebas en el pl</w:t>
      </w:r>
      <w:r w:rsidR="001E2436">
        <w:rPr>
          <w:rFonts w:ascii="Palatino Linotype" w:hAnsi="Palatino Linotype" w:cs="Arial"/>
        </w:rPr>
        <w:t>azo establecido para tal efecto y</w:t>
      </w:r>
      <w:r w:rsidRPr="00A978C1">
        <w:rPr>
          <w:rFonts w:ascii="Palatino Linotype" w:hAnsi="Palatino Linotype" w:cs="Arial"/>
        </w:rPr>
        <w:t xml:space="preserve"> </w:t>
      </w:r>
      <w:r w:rsidR="001E2436">
        <w:rPr>
          <w:rFonts w:ascii="Palatino Linotype" w:hAnsi="Palatino Linotype" w:cs="Arial"/>
        </w:rPr>
        <w:t xml:space="preserve">rendir el informe justificado; </w:t>
      </w:r>
      <w:r w:rsidRPr="00A978C1">
        <w:rPr>
          <w:rFonts w:ascii="Palatino Linotype" w:hAnsi="Palatino Linotype" w:cs="Arial"/>
        </w:rPr>
        <w:t xml:space="preserve">por lo que se </w:t>
      </w:r>
      <w:r>
        <w:rPr>
          <w:rFonts w:ascii="Palatino Linotype" w:hAnsi="Palatino Linotype" w:cs="Arial"/>
        </w:rPr>
        <w:t>tiene por precluido su derecho en tal sentido.</w:t>
      </w:r>
    </w:p>
    <w:p w14:paraId="2443F963" w14:textId="77777777" w:rsidR="0072358C" w:rsidRDefault="0072358C" w:rsidP="00351CB3">
      <w:pPr>
        <w:spacing w:after="240" w:line="360" w:lineRule="auto"/>
        <w:contextualSpacing/>
        <w:jc w:val="both"/>
        <w:rPr>
          <w:rFonts w:ascii="Palatino Linotype" w:hAnsi="Palatino Linotype" w:cs="Arial"/>
        </w:rPr>
      </w:pPr>
    </w:p>
    <w:p w14:paraId="6433D841" w14:textId="20318A79" w:rsidR="007E5791" w:rsidRPr="00A978C1" w:rsidRDefault="00351CB3" w:rsidP="00351CB3">
      <w:pPr>
        <w:spacing w:after="240" w:line="360" w:lineRule="auto"/>
        <w:jc w:val="both"/>
        <w:rPr>
          <w:rFonts w:ascii="Palatino Linotype" w:hAnsi="Palatino Linotype" w:cs="Arial"/>
        </w:rPr>
      </w:pPr>
      <w:r>
        <w:rPr>
          <w:rFonts w:ascii="Palatino Linotype" w:hAnsi="Palatino Linotype" w:cs="Arial"/>
        </w:rPr>
        <w:t xml:space="preserve">No obstante lo anterior, en términos de los principios que rigen el derecho de acceso a la información pública de acuerdo con el artículo 11 de la Ley de Transparencia y </w:t>
      </w:r>
      <w:r w:rsidRPr="008B6FBC">
        <w:rPr>
          <w:rFonts w:ascii="Palatino Linotype" w:hAnsi="Palatino Linotype" w:cs="Arial"/>
        </w:rPr>
        <w:t>Acceso a la Información Pública del Estado de México y Municipios, así como en analogía con los dispuesto por la fracción I</w:t>
      </w:r>
      <w:r w:rsidR="00A978C1">
        <w:rPr>
          <w:rFonts w:ascii="Palatino Linotype" w:hAnsi="Palatino Linotype" w:cs="Arial"/>
        </w:rPr>
        <w:t>II del artículo 185 de la misma</w:t>
      </w:r>
      <w:r w:rsidRPr="008B6FBC">
        <w:rPr>
          <w:rFonts w:ascii="Palatino Linotype" w:hAnsi="Palatino Linotype" w:cs="Arial"/>
        </w:rPr>
        <w:t xml:space="preserve"> ley, el Comisionado ponente en análisis de </w:t>
      </w:r>
      <w:r w:rsidR="008B6FBC">
        <w:rPr>
          <w:rFonts w:ascii="Palatino Linotype" w:hAnsi="Palatino Linotype" w:cs="Arial"/>
        </w:rPr>
        <w:t>las constancias que integran el</w:t>
      </w:r>
      <w:r w:rsidRPr="008B6FBC">
        <w:rPr>
          <w:rFonts w:ascii="Palatino Linotype" w:hAnsi="Palatino Linotype" w:cs="Arial"/>
        </w:rPr>
        <w:t xml:space="preserve"> </w:t>
      </w:r>
      <w:r w:rsidR="008B6FBC">
        <w:rPr>
          <w:rFonts w:ascii="Palatino Linotype" w:hAnsi="Palatino Linotype" w:cs="Arial"/>
        </w:rPr>
        <w:t>expediente</w:t>
      </w:r>
      <w:r w:rsidRPr="008B6FBC">
        <w:rPr>
          <w:rFonts w:ascii="Palatino Linotype" w:hAnsi="Palatino Linotype" w:cs="Arial"/>
        </w:rPr>
        <w:t xml:space="preserve"> </w:t>
      </w:r>
      <w:r w:rsidR="008B6FBC">
        <w:rPr>
          <w:rFonts w:ascii="Palatino Linotype" w:hAnsi="Palatino Linotype" w:cs="Arial"/>
        </w:rPr>
        <w:t>electrónico</w:t>
      </w:r>
      <w:r>
        <w:rPr>
          <w:rFonts w:ascii="Palatino Linotype" w:hAnsi="Palatino Linotype" w:cs="Arial"/>
        </w:rPr>
        <w:t>, d</w:t>
      </w:r>
      <w:r w:rsidR="008B6FBC">
        <w:rPr>
          <w:rFonts w:ascii="Palatino Linotype" w:hAnsi="Palatino Linotype" w:cs="Arial"/>
        </w:rPr>
        <w:t>e las cuales se advierte que el servidor público</w:t>
      </w:r>
      <w:r>
        <w:rPr>
          <w:rFonts w:ascii="Palatino Linotype" w:hAnsi="Palatino Linotype" w:cs="Arial"/>
        </w:rPr>
        <w:t xml:space="preserve"> habili</w:t>
      </w:r>
      <w:r w:rsidR="008B6FBC">
        <w:rPr>
          <w:rFonts w:ascii="Palatino Linotype" w:hAnsi="Palatino Linotype" w:cs="Arial"/>
        </w:rPr>
        <w:t>tado dio respuesta a la solicitud</w:t>
      </w:r>
      <w:r>
        <w:rPr>
          <w:rFonts w:ascii="Palatino Linotype" w:hAnsi="Palatino Linotype" w:cs="Arial"/>
        </w:rPr>
        <w:t xml:space="preserve"> de información sin que ello fuera hecho de conoc</w:t>
      </w:r>
      <w:r w:rsidR="00A978C1">
        <w:rPr>
          <w:rFonts w:ascii="Palatino Linotype" w:hAnsi="Palatino Linotype" w:cs="Arial"/>
        </w:rPr>
        <w:t xml:space="preserve">imiento de la parte </w:t>
      </w:r>
      <w:r w:rsidR="00A978C1">
        <w:rPr>
          <w:rFonts w:ascii="Palatino Linotype" w:hAnsi="Palatino Linotype" w:cs="Arial"/>
        </w:rPr>
        <w:lastRenderedPageBreak/>
        <w:t>solicitante;</w:t>
      </w:r>
      <w:r>
        <w:rPr>
          <w:rFonts w:ascii="Palatino Linotype" w:hAnsi="Palatino Linotype" w:cs="Arial"/>
        </w:rPr>
        <w:t xml:space="preserve"> de</w:t>
      </w:r>
      <w:r w:rsidR="008B6FBC">
        <w:rPr>
          <w:rFonts w:ascii="Palatino Linotype" w:hAnsi="Palatino Linotype" w:cs="Arial"/>
        </w:rPr>
        <w:t>terminó poner a la vista tal respuesta –que será</w:t>
      </w:r>
      <w:r>
        <w:rPr>
          <w:rFonts w:ascii="Palatino Linotype" w:hAnsi="Palatino Linotype" w:cs="Arial"/>
        </w:rPr>
        <w:t xml:space="preserve"> objeto de análisis en el considerando de estudio-, para que la parte recurrente manifestara lo que su derecho conviniera</w:t>
      </w:r>
      <w:r w:rsidRPr="00A978C1">
        <w:rPr>
          <w:rFonts w:ascii="Palatino Linotype" w:hAnsi="Palatino Linotype" w:cs="Arial"/>
        </w:rPr>
        <w:t xml:space="preserve">, </w:t>
      </w:r>
      <w:r w:rsidR="007E5791">
        <w:rPr>
          <w:rFonts w:ascii="Palatino Linotype" w:hAnsi="Palatino Linotype" w:cs="Arial"/>
        </w:rPr>
        <w:t>a lo cual en fecha dieciséis de agosto del dos mil dieciocho</w:t>
      </w:r>
      <w:r w:rsidR="006A69D4">
        <w:rPr>
          <w:rFonts w:ascii="Palatino Linotype" w:hAnsi="Palatino Linotype" w:cs="Arial"/>
        </w:rPr>
        <w:t>,</w:t>
      </w:r>
      <w:r w:rsidR="007E5791">
        <w:rPr>
          <w:rFonts w:ascii="Palatino Linotype" w:hAnsi="Palatino Linotype" w:cs="Arial"/>
        </w:rPr>
        <w:t xml:space="preserve"> estando en </w:t>
      </w:r>
      <w:r w:rsidR="00111B53">
        <w:rPr>
          <w:rFonts w:ascii="Palatino Linotype" w:hAnsi="Palatino Linotype" w:cs="Arial"/>
        </w:rPr>
        <w:t xml:space="preserve">tiempo y forma el recurrente </w:t>
      </w:r>
      <w:r w:rsidR="007E5791">
        <w:rPr>
          <w:rFonts w:ascii="Palatino Linotype" w:hAnsi="Palatino Linotype" w:cs="Arial"/>
        </w:rPr>
        <w:t xml:space="preserve">manifiesta al respecto, en el sentido </w:t>
      </w:r>
      <w:r w:rsidR="006A69D4">
        <w:rPr>
          <w:rFonts w:ascii="Palatino Linotype" w:hAnsi="Palatino Linotype" w:cs="Arial"/>
        </w:rPr>
        <w:t>de “</w:t>
      </w:r>
      <w:r w:rsidR="006A69D4" w:rsidRPr="006A69D4">
        <w:rPr>
          <w:rFonts w:ascii="Palatino Linotype" w:hAnsi="Palatino Linotype" w:cs="Arial"/>
          <w:i/>
        </w:rPr>
        <w:t xml:space="preserve">que la respuesta no atiende lo solicitado porque la solicitud no fue canalizada a todas las áreas competente que cuentan con la información de esta solicitud, es decir, en el caso de la póliza cheque la Tesorería Municipal, mientras que para la renuncia a la Dirección de Jurídico Laboral, pues de lo manifestado por el Servidor Público se desprende que la solicitud fue remitida </w:t>
      </w:r>
      <w:r w:rsidR="004E5DBD">
        <w:rPr>
          <w:rFonts w:ascii="Palatino Linotype" w:hAnsi="Palatino Linotype" w:cs="Arial"/>
          <w:i/>
        </w:rPr>
        <w:t xml:space="preserve">a </w:t>
      </w:r>
      <w:r w:rsidR="006A69D4" w:rsidRPr="006A69D4">
        <w:rPr>
          <w:rFonts w:ascii="Palatino Linotype" w:hAnsi="Palatino Linotype" w:cs="Arial"/>
          <w:i/>
        </w:rPr>
        <w:t>la Subdirección de Recursos Humanos, la cual es incompetente para atender la solicitud.”</w:t>
      </w:r>
      <w:r w:rsidR="006A69D4">
        <w:rPr>
          <w:rFonts w:ascii="Palatino Linotype" w:hAnsi="Palatino Linotype" w:cs="Arial"/>
        </w:rPr>
        <w:t>(Sic)</w:t>
      </w:r>
    </w:p>
    <w:p w14:paraId="20CDBE28" w14:textId="3DF27524" w:rsidR="00351CB3" w:rsidRDefault="00351CB3" w:rsidP="00351CB3">
      <w:pPr>
        <w:spacing w:before="240" w:after="240" w:line="360" w:lineRule="auto"/>
        <w:jc w:val="both"/>
        <w:rPr>
          <w:rFonts w:ascii="Palatino Linotype" w:hAnsi="Palatino Linotype"/>
        </w:rPr>
      </w:pPr>
      <w:r>
        <w:rPr>
          <w:rFonts w:ascii="Palatino Linotype" w:hAnsi="Palatino Linotype"/>
          <w:b/>
        </w:rPr>
        <w:t xml:space="preserve">8. Cierre de instrucción. </w:t>
      </w:r>
      <w:r w:rsidR="00A978C1" w:rsidRPr="00A978C1">
        <w:rPr>
          <w:rFonts w:ascii="Palatino Linotype" w:hAnsi="Palatino Linotype"/>
        </w:rPr>
        <w:t>En fecha veinte</w:t>
      </w:r>
      <w:r w:rsidR="00210938" w:rsidRPr="00A978C1">
        <w:rPr>
          <w:rFonts w:ascii="Palatino Linotype" w:hAnsi="Palatino Linotype"/>
        </w:rPr>
        <w:t xml:space="preserve"> de agosto</w:t>
      </w:r>
      <w:r w:rsidRPr="00A978C1">
        <w:rPr>
          <w:rFonts w:ascii="Palatino Linotype" w:hAnsi="Palatino Linotype"/>
        </w:rPr>
        <w:t xml:space="preserve"> de dos mil dieciocho </w:t>
      </w:r>
      <w:r>
        <w:rPr>
          <w:rFonts w:ascii="Palatino Linotype" w:hAnsi="Palatino Linotype"/>
        </w:rPr>
        <w:t>el Comisionado ponente determinó el cierre de instrucción en términos de la fracción VI  del artículo 185 de la Ley de Transparencia y Acceso a la información Pública del Estado de México y Municipios.</w:t>
      </w:r>
    </w:p>
    <w:p w14:paraId="1004BE14" w14:textId="77777777" w:rsidR="00351CB3" w:rsidRDefault="00351CB3" w:rsidP="00351CB3">
      <w:pPr>
        <w:pStyle w:val="Prrafodelista"/>
        <w:numPr>
          <w:ilvl w:val="0"/>
          <w:numId w:val="41"/>
        </w:numPr>
        <w:spacing w:before="240" w:after="240" w:line="360" w:lineRule="auto"/>
        <w:ind w:left="720"/>
        <w:contextualSpacing/>
        <w:jc w:val="center"/>
        <w:rPr>
          <w:rFonts w:ascii="Palatino Linotype" w:hAnsi="Palatino Linotype" w:cs="Arial"/>
          <w:b/>
        </w:rPr>
      </w:pPr>
      <w:r>
        <w:rPr>
          <w:rFonts w:ascii="Palatino Linotype" w:hAnsi="Palatino Linotype" w:cs="Arial"/>
          <w:b/>
        </w:rPr>
        <w:t>C O N S I D E R A N D O:</w:t>
      </w:r>
    </w:p>
    <w:p w14:paraId="20FCCBED" w14:textId="53B38532" w:rsidR="00351CB3" w:rsidRDefault="00351CB3" w:rsidP="00351CB3">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El Instituto de Transparencia, Acceso a la Información Pública y Protección de Datos Personales del Estado de México y Municipios, es compet</w:t>
      </w:r>
      <w:r w:rsidR="00130DD0">
        <w:rPr>
          <w:rFonts w:ascii="Palatino Linotype" w:hAnsi="Palatino Linotype"/>
          <w:shd w:val="clear" w:color="auto" w:fill="FFFFFF"/>
        </w:rPr>
        <w:t>ente para conocer y resolver el</w:t>
      </w:r>
      <w:r>
        <w:rPr>
          <w:rFonts w:ascii="Palatino Linotype" w:hAnsi="Palatino Linotype"/>
          <w:shd w:val="clear" w:color="auto" w:fill="FFFFFF"/>
        </w:rPr>
        <w:t xml:space="preserve"> presente </w:t>
      </w:r>
      <w:r w:rsidR="00130DD0">
        <w:rPr>
          <w:rFonts w:ascii="Palatino Linotype" w:hAnsi="Palatino Linotype"/>
          <w:shd w:val="clear" w:color="auto" w:fill="FFFFFF"/>
        </w:rPr>
        <w:t>recurso de revisión interpuesto</w:t>
      </w:r>
      <w:r>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130DD0">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D280197" w14:textId="77777777"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Segundo. Oportunidad y Procedibilidad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00EAE4CA"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del plazo mencionado en el párrafo anterior; la solicitud se entenderá como negada, quedando a salvo el derecho del particular para interponer el recurso de revisión.</w:t>
      </w:r>
    </w:p>
    <w:p w14:paraId="05FE7A78" w14:textId="77777777" w:rsidR="00130DD0"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Lo anterior es así,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w:t>
      </w:r>
      <w:r w:rsidR="00130DD0">
        <w:rPr>
          <w:rFonts w:ascii="Palatino Linotype" w:hAnsi="Palatino Linotype" w:cs="Arial"/>
        </w:rPr>
        <w:t>inconformarse a través del recurso de revisión.</w:t>
      </w:r>
    </w:p>
    <w:p w14:paraId="16474908" w14:textId="0EACFA6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14:paraId="47C98708"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Es importante mencionar que no hay necesidad de determinar una temporalidad respecto del momento de presentación del medio de impugnación, pues al no existir una respuesta por parte del Sujeto Obligado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194E108E"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14:paraId="62DDD879" w14:textId="77777777" w:rsidR="00E21836" w:rsidRDefault="00E21836" w:rsidP="00E21836">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Artículo 178</w:t>
      </w:r>
      <w:r>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i/>
          <w:sz w:val="22"/>
          <w:szCs w:val="22"/>
        </w:rPr>
        <w:t xml:space="preserve"> acompañado con el documento que pruebe la fecha en que presentó la solicitud…” </w:t>
      </w:r>
    </w:p>
    <w:p w14:paraId="73C67F55" w14:textId="77777777" w:rsidR="00E21836" w:rsidRDefault="00E21836" w:rsidP="00E21836">
      <w:pPr>
        <w:spacing w:before="240" w:after="240" w:line="360" w:lineRule="auto"/>
        <w:ind w:right="51"/>
        <w:jc w:val="both"/>
        <w:rPr>
          <w:rFonts w:ascii="Palatino Linotype" w:hAnsi="Palatino Linotype"/>
          <w:i/>
        </w:rPr>
      </w:pPr>
      <w:r>
        <w:rPr>
          <w:rFonts w:ascii="Palatino Linotype" w:hAnsi="Palatino Linotype" w:cs="Arial"/>
        </w:rPr>
        <w:t>Postura que ha sido adoptada por este Órgano Garante mediante criterio número</w:t>
      </w:r>
      <w:r>
        <w:rPr>
          <w:rFonts w:ascii="Palatino Linotype" w:hAnsi="Palatino Linotype" w:cs="Arial"/>
          <w:color w:val="FF0000"/>
        </w:rPr>
        <w:t xml:space="preserve"> </w:t>
      </w:r>
      <w:r>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10FD6DE" w14:textId="77777777" w:rsidR="00E21836" w:rsidRDefault="00E21836" w:rsidP="00E21836">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7B2C734" w14:textId="77777777" w:rsidR="00E21836" w:rsidRDefault="00E21836" w:rsidP="00E21836">
      <w:pPr>
        <w:spacing w:before="240" w:after="240" w:line="360" w:lineRule="auto"/>
        <w:ind w:right="-93"/>
        <w:jc w:val="both"/>
        <w:rPr>
          <w:rFonts w:ascii="Palatino Linotype" w:hAnsi="Palatino Linotype"/>
          <w:color w:val="000000"/>
        </w:rPr>
      </w:pPr>
      <w:r>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908199C" w14:textId="170E8F81" w:rsidR="00351CB3" w:rsidRDefault="00351CB3" w:rsidP="00351CB3">
      <w:pPr>
        <w:pStyle w:val="paragraph"/>
        <w:spacing w:before="240" w:beforeAutospacing="0" w:after="240" w:afterAutospacing="0" w:line="360" w:lineRule="auto"/>
        <w:ind w:right="-150"/>
        <w:jc w:val="both"/>
        <w:textAlignment w:val="baseline"/>
        <w:rPr>
          <w:rFonts w:ascii="Palatino Linotype" w:hAnsi="Palatino Linotype" w:cs="Arial"/>
        </w:rPr>
      </w:pPr>
      <w:r>
        <w:rPr>
          <w:rFonts w:ascii="Palatino Linotype" w:hAnsi="Palatino Linotype" w:cs="Segoe UI"/>
        </w:rPr>
        <w:t>Al respecto, se advierte en el formato</w:t>
      </w:r>
      <w:r w:rsidR="00E21836">
        <w:rPr>
          <w:rFonts w:ascii="Palatino Linotype" w:hAnsi="Palatino Linotype" w:cs="Segoe UI"/>
        </w:rPr>
        <w:t xml:space="preserve"> de solicitud de información y </w:t>
      </w:r>
      <w:r>
        <w:rPr>
          <w:rFonts w:ascii="Palatino Linotype" w:hAnsi="Palatino Linotype" w:cs="Segoe UI"/>
        </w:rPr>
        <w:t>el recurso de revisión, que fue promovido por “</w:t>
      </w:r>
      <w:r w:rsidR="006E070D">
        <w:rPr>
          <w:rFonts w:ascii="Palatino Linotype" w:hAnsi="Palatino Linotype" w:cs="Segoe UI"/>
        </w:rPr>
        <w:t>Xxxxxx Xxxxxx Xxxxxx</w:t>
      </w:r>
      <w:r>
        <w:rPr>
          <w:rFonts w:ascii="Palatino Linotype" w:hAnsi="Palatino Linotype" w:cs="Segoe UI"/>
        </w:rPr>
        <w:t>”, en supuesta representación de la persona moral denominada “</w:t>
      </w:r>
      <w:r w:rsidR="006E070D">
        <w:rPr>
          <w:rFonts w:ascii="Palatino Linotype" w:hAnsi="Palatino Linotype" w:cs="Segoe UI"/>
        </w:rPr>
        <w:t>Xxxxxx Xxxxxx Xxxxxx</w:t>
      </w:r>
      <w:r>
        <w:rPr>
          <w:rFonts w:ascii="Palatino Linotype" w:hAnsi="Palatino Linotype" w:cs="Segoe UI"/>
        </w:rPr>
        <w:t xml:space="preserve">”, ante lo cual, es importante destacar que ello no </w:t>
      </w:r>
      <w:r>
        <w:rPr>
          <w:rStyle w:val="normaltextrun"/>
          <w:rFonts w:ascii="Palatino Linotype" w:hAnsi="Palatino Linotype" w:cs="Segoe UI"/>
        </w:rPr>
        <w:t xml:space="preserve">genera la improcedibilidad del recurso de revisión pues el artículo </w:t>
      </w:r>
      <w:r>
        <w:rPr>
          <w:rFonts w:ascii="Palatino Linotype" w:hAnsi="Palatino Linotype" w:cs="Arial"/>
        </w:rPr>
        <w:t xml:space="preserve">15 de Ley de Transparencia y Acceso a la Información Pública del Estado de México y Municipios </w:t>
      </w:r>
      <w:r>
        <w:rPr>
          <w:rFonts w:ascii="Palatino Linotype" w:hAnsi="Palatino Linotype" w:cs="Arial"/>
          <w:iCs/>
        </w:rPr>
        <w:t xml:space="preserve">prevé que </w:t>
      </w:r>
      <w:r>
        <w:rPr>
          <w:rFonts w:ascii="Palatino Linotype" w:hAnsi="Palatino Linotype" w:cs="Arial"/>
        </w:rPr>
        <w:t>toda persona tendrá acceso a la información sin discriminación por motivo alguno</w:t>
      </w:r>
      <w:r w:rsidR="00E21836">
        <w:rPr>
          <w:rStyle w:val="Refdenotaalpie"/>
          <w:rFonts w:ascii="Palatino Linotype" w:hAnsi="Palatino Linotype" w:cs="Arial"/>
        </w:rPr>
        <w:footnoteReference w:id="3"/>
      </w:r>
      <w:r>
        <w:rPr>
          <w:rFonts w:ascii="Palatino Linotype" w:hAnsi="Palatino Linotype" w:cs="Arial"/>
        </w:rPr>
        <w:t>, ello aunado a que el artículo 155 que lista los requisitos que deben contener las solicitudes de acceso a la información, refiere en su penúltimo párrafo la posibilidad de que aquellas puedan ser anónimas, con nombre incompleto o seudónimo</w:t>
      </w:r>
      <w:r w:rsidR="00E21836">
        <w:rPr>
          <w:rStyle w:val="Refdenotaalpie"/>
          <w:rFonts w:ascii="Palatino Linotype" w:hAnsi="Palatino Linotype" w:cs="Arial"/>
        </w:rPr>
        <w:footnoteReference w:id="4"/>
      </w:r>
      <w:r>
        <w:rPr>
          <w:rFonts w:ascii="Palatino Linotype" w:hAnsi="Palatino Linotype" w:cs="Arial"/>
        </w:rPr>
        <w:t>, sin que el Sujeto Obligado requiera información adicional con relación al nombre proporcionado por el solicitante.</w:t>
      </w:r>
    </w:p>
    <w:p w14:paraId="16CB3943" w14:textId="5232A356" w:rsidR="00351CB3" w:rsidRDefault="00E21836" w:rsidP="00351CB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Lo</w:t>
      </w:r>
      <w:r w:rsidR="00351CB3">
        <w:rPr>
          <w:rFonts w:ascii="Palatino Linotype" w:hAnsi="Palatino Linotype" w:cs="Arial"/>
        </w:rPr>
        <w:t xml:space="preserve">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r w:rsidR="00B75FCC">
        <w:rPr>
          <w:rStyle w:val="Refdenotaalpie"/>
          <w:rFonts w:ascii="Palatino Linotype" w:hAnsi="Palatino Linotype" w:cs="Arial"/>
        </w:rPr>
        <w:footnoteReference w:id="5"/>
      </w:r>
      <w:r w:rsidR="00351CB3">
        <w:rPr>
          <w:rFonts w:ascii="Palatino Linotype" w:hAnsi="Palatino Linotype" w:cs="Arial"/>
        </w:rPr>
        <w:t>.</w:t>
      </w:r>
    </w:p>
    <w:p w14:paraId="0D606CAD" w14:textId="77777777" w:rsidR="00351CB3" w:rsidRDefault="00351CB3" w:rsidP="00351CB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Lo anterior en estricta congruencia con lo determinado en los </w:t>
      </w:r>
      <w:r>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4735D834" w14:textId="77777777" w:rsidR="00351CB3" w:rsidRDefault="00351CB3" w:rsidP="00351CB3">
      <w:pPr>
        <w:spacing w:before="240" w:after="240"/>
        <w:ind w:left="851" w:right="900"/>
        <w:jc w:val="both"/>
        <w:rPr>
          <w:rFonts w:ascii="Palatino Linotype" w:hAnsi="Palatino Linotype"/>
          <w:b/>
          <w:i/>
          <w:sz w:val="22"/>
          <w:szCs w:val="20"/>
        </w:rPr>
      </w:pPr>
      <w:r>
        <w:rPr>
          <w:rFonts w:ascii="Palatino Linotype" w:hAnsi="Palatino Linotype"/>
          <w:b/>
          <w:i/>
          <w:sz w:val="22"/>
          <w:szCs w:val="20"/>
        </w:rPr>
        <w:t>Constitución Política de los Estados Unidos Mexicanos</w:t>
      </w:r>
    </w:p>
    <w:p w14:paraId="77B414EF"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i/>
          <w:sz w:val="22"/>
          <w:szCs w:val="20"/>
          <w:u w:val="single"/>
        </w:rPr>
        <w:t>El derecho a la información será garantizado por el Estado.</w:t>
      </w:r>
    </w:p>
    <w:p w14:paraId="5294110E"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w:t>
      </w:r>
    </w:p>
    <w:p w14:paraId="155F2639"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Para efectos de lo dispuesto en el presente artículo se observará lo siguiente: </w:t>
      </w:r>
    </w:p>
    <w:p w14:paraId="7E4A0DE7"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A. </w:t>
      </w:r>
      <w:r>
        <w:rPr>
          <w:rFonts w:ascii="Palatino Linotype" w:hAnsi="Palatino Linotype"/>
          <w:b/>
          <w:i/>
          <w:sz w:val="22"/>
          <w:szCs w:val="20"/>
          <w:u w:val="single"/>
        </w:rPr>
        <w:t>Para el ejercicio del derecho de acceso a la información</w:t>
      </w:r>
      <w:r>
        <w:rPr>
          <w:rFonts w:ascii="Palatino Linotype" w:hAnsi="Palatino Linotype"/>
          <w:i/>
          <w:sz w:val="22"/>
          <w:szCs w:val="20"/>
        </w:rPr>
        <w:t xml:space="preserve">, la Federación, </w:t>
      </w:r>
      <w:r>
        <w:rPr>
          <w:rFonts w:ascii="Palatino Linotype" w:hAnsi="Palatino Linotype"/>
          <w:b/>
          <w:i/>
          <w:sz w:val="22"/>
          <w:szCs w:val="20"/>
          <w:u w:val="single"/>
        </w:rPr>
        <w:t>los Estados</w:t>
      </w:r>
      <w:r>
        <w:rPr>
          <w:rFonts w:ascii="Palatino Linotype" w:hAnsi="Palatino Linotype"/>
          <w:i/>
          <w:sz w:val="22"/>
          <w:szCs w:val="20"/>
        </w:rPr>
        <w:t xml:space="preserve"> y el Distrito Federal, en el ámbito de sus respectivas competencias, se regirán por los siguientes principios y bases: </w:t>
      </w:r>
    </w:p>
    <w:p w14:paraId="7A0455C5"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III. </w:t>
      </w:r>
      <w:r>
        <w:rPr>
          <w:rFonts w:ascii="Palatino Linotype" w:hAnsi="Palatino Linotype"/>
          <w:b/>
          <w:i/>
          <w:sz w:val="22"/>
          <w:szCs w:val="20"/>
          <w:u w:val="single"/>
        </w:rPr>
        <w:t xml:space="preserve">Toda persona, sin necesidad de acreditar interés alguno o justificar su utilización, tendrá acceso gratuito a la información pública, </w:t>
      </w:r>
      <w:r>
        <w:rPr>
          <w:rFonts w:ascii="Palatino Linotype" w:hAnsi="Palatino Linotype"/>
          <w:i/>
          <w:sz w:val="22"/>
          <w:szCs w:val="20"/>
        </w:rPr>
        <w:t xml:space="preserve">a sus datos personales o a la rectificación de éstos. </w:t>
      </w:r>
    </w:p>
    <w:p w14:paraId="135B5457" w14:textId="77777777" w:rsidR="00351CB3" w:rsidRDefault="00351CB3" w:rsidP="00351CB3">
      <w:pPr>
        <w:spacing w:before="240" w:after="240"/>
        <w:ind w:left="851" w:right="900"/>
        <w:jc w:val="both"/>
        <w:rPr>
          <w:rFonts w:ascii="Palatino Linotype" w:hAnsi="Palatino Linotype"/>
          <w:b/>
          <w:i/>
          <w:sz w:val="22"/>
          <w:szCs w:val="20"/>
        </w:rPr>
      </w:pPr>
      <w:r>
        <w:rPr>
          <w:rFonts w:ascii="Palatino Linotype" w:hAnsi="Palatino Linotype"/>
          <w:b/>
          <w:i/>
          <w:sz w:val="22"/>
          <w:szCs w:val="20"/>
        </w:rPr>
        <w:t>Constitución Política del Estado Libre y Soberano de México</w:t>
      </w:r>
    </w:p>
    <w:p w14:paraId="31BF4521" w14:textId="77777777" w:rsidR="00351CB3" w:rsidRDefault="00351CB3" w:rsidP="00351CB3">
      <w:pPr>
        <w:spacing w:before="240" w:after="240"/>
        <w:ind w:left="851" w:right="900"/>
        <w:jc w:val="both"/>
        <w:rPr>
          <w:rFonts w:ascii="Palatino Linotype" w:hAnsi="Palatino Linotype"/>
          <w:i/>
          <w:sz w:val="22"/>
          <w:szCs w:val="22"/>
        </w:rPr>
      </w:pPr>
      <w:r>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1CBCD52" w14:textId="77777777" w:rsidR="00351CB3" w:rsidRDefault="00351CB3" w:rsidP="00351CB3">
      <w:pPr>
        <w:spacing w:before="240" w:after="240"/>
        <w:ind w:left="851" w:right="900"/>
        <w:jc w:val="both"/>
        <w:rPr>
          <w:rFonts w:ascii="Palatino Linotype" w:hAnsi="Palatino Linotype"/>
          <w:i/>
          <w:sz w:val="22"/>
          <w:szCs w:val="22"/>
        </w:rPr>
      </w:pPr>
      <w:r>
        <w:rPr>
          <w:rFonts w:ascii="Palatino Linotype" w:hAnsi="Palatino Linotype"/>
          <w:i/>
          <w:sz w:val="22"/>
          <w:szCs w:val="22"/>
        </w:rPr>
        <w:t>[…]</w:t>
      </w:r>
    </w:p>
    <w:p w14:paraId="52907D75" w14:textId="77777777" w:rsidR="00351CB3" w:rsidRDefault="00351CB3" w:rsidP="00351CB3">
      <w:pPr>
        <w:spacing w:before="240" w:after="240"/>
        <w:ind w:left="851" w:right="900"/>
        <w:jc w:val="both"/>
        <w:rPr>
          <w:rFonts w:ascii="Palatino Linotype" w:hAnsi="Palatino Linotype"/>
          <w:b/>
          <w:i/>
          <w:sz w:val="22"/>
          <w:szCs w:val="22"/>
          <w:u w:val="single"/>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29D3F7" w14:textId="77777777" w:rsidR="00351CB3" w:rsidRDefault="00351CB3" w:rsidP="00351CB3">
      <w:pPr>
        <w:spacing w:before="240" w:after="240"/>
        <w:ind w:left="851" w:right="900"/>
        <w:jc w:val="both"/>
        <w:rPr>
          <w:rFonts w:ascii="Palatino Linotype" w:hAnsi="Palatino Linotype"/>
          <w:b/>
          <w:i/>
          <w:sz w:val="22"/>
          <w:szCs w:val="22"/>
          <w:u w:val="single"/>
        </w:rPr>
      </w:pPr>
      <w:r>
        <w:rPr>
          <w:rFonts w:ascii="Palatino Linotype" w:hAnsi="Palatino Linotype"/>
          <w:i/>
          <w:sz w:val="22"/>
          <w:szCs w:val="22"/>
        </w:rPr>
        <w:t>Este derecho se regirá por los principios y bases siguientes:</w:t>
      </w:r>
    </w:p>
    <w:p w14:paraId="3BB551C5" w14:textId="77777777" w:rsidR="00351CB3" w:rsidRDefault="00351CB3" w:rsidP="00351CB3">
      <w:pPr>
        <w:spacing w:before="240" w:after="240"/>
        <w:ind w:left="851" w:right="900"/>
        <w:jc w:val="both"/>
        <w:rPr>
          <w:rFonts w:ascii="Palatino Linotype" w:hAnsi="Palatino Linotype"/>
          <w:i/>
          <w:sz w:val="22"/>
          <w:szCs w:val="22"/>
        </w:rPr>
      </w:pPr>
      <w:r>
        <w:rPr>
          <w:rFonts w:ascii="Palatino Linotype" w:hAnsi="Palatino Linotype"/>
          <w:i/>
          <w:sz w:val="22"/>
          <w:szCs w:val="22"/>
        </w:rPr>
        <w:t xml:space="preserve">III. </w:t>
      </w:r>
      <w:r>
        <w:rPr>
          <w:rFonts w:ascii="Palatino Linotype" w:hAnsi="Palatino Linotype"/>
          <w:b/>
          <w:i/>
          <w:sz w:val="22"/>
          <w:szCs w:val="22"/>
          <w:u w:val="single"/>
        </w:rPr>
        <w:t>Toda persona, sin necesidad de acreditar interés alguno o justificar su utilización, tendrá acceso gratuito a la información pública</w:t>
      </w:r>
      <w:r>
        <w:rPr>
          <w:rFonts w:ascii="Palatino Linotype" w:hAnsi="Palatino Linotype"/>
          <w:i/>
          <w:sz w:val="22"/>
          <w:szCs w:val="22"/>
        </w:rPr>
        <w:t>, a sus datos personales o a la rectificación de éstos;</w:t>
      </w:r>
    </w:p>
    <w:p w14:paraId="1F65CB50" w14:textId="77777777" w:rsidR="00B75FCC" w:rsidRDefault="00B75FCC" w:rsidP="00B75FCC">
      <w:pPr>
        <w:spacing w:before="240" w:after="240" w:line="360" w:lineRule="auto"/>
        <w:ind w:left="851" w:right="900"/>
        <w:contextualSpacing/>
        <w:jc w:val="both"/>
        <w:rPr>
          <w:rFonts w:ascii="Palatino Linotype" w:hAnsi="Palatino Linotype"/>
          <w:i/>
          <w:sz w:val="22"/>
          <w:szCs w:val="22"/>
        </w:rPr>
      </w:pPr>
    </w:p>
    <w:p w14:paraId="6EAAFBA2" w14:textId="77777777" w:rsidR="00351CB3" w:rsidRDefault="00351CB3" w:rsidP="00B75FCC">
      <w:pPr>
        <w:spacing w:before="240" w:after="240" w:line="360" w:lineRule="auto"/>
        <w:contextualSpacing/>
        <w:jc w:val="both"/>
        <w:rPr>
          <w:rFonts w:ascii="Palatino Linotype" w:hAnsi="Palatino Linotype"/>
        </w:rPr>
      </w:pPr>
      <w:r>
        <w:rPr>
          <w:rFonts w:ascii="Palatino Linotype" w:hAnsi="Palatino Linotype"/>
        </w:rPr>
        <w:t>Por su parte, el artículo 1 de la Constitución Política de los Estados Unidos Mexicanos, en lo que interesa al presente caso, señala:</w:t>
      </w:r>
    </w:p>
    <w:p w14:paraId="2EB2BF8F" w14:textId="77777777" w:rsidR="0005290A" w:rsidRDefault="0005290A" w:rsidP="00B75FCC">
      <w:pPr>
        <w:spacing w:before="240" w:after="240" w:line="360" w:lineRule="auto"/>
        <w:contextualSpacing/>
        <w:jc w:val="both"/>
        <w:rPr>
          <w:rFonts w:ascii="Palatino Linotype" w:hAnsi="Palatino Linotype"/>
        </w:rPr>
      </w:pPr>
    </w:p>
    <w:p w14:paraId="308478FA"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1o.</w:t>
      </w:r>
      <w:r>
        <w:rPr>
          <w:rFonts w:ascii="Palatino Linotype" w:hAnsi="Palatino Linotype"/>
          <w:i/>
          <w:sz w:val="22"/>
        </w:rPr>
        <w:t xml:space="preserve"> </w:t>
      </w:r>
      <w:r>
        <w:rPr>
          <w:rFonts w:ascii="Palatino Linotype" w:hAnsi="Palatino Linotype"/>
          <w:b/>
          <w:i/>
          <w:sz w:val="22"/>
        </w:rPr>
        <w:t>En los Estados Unidos Mexicanos todas las personas gozarán de los derechos humanos reconocidos en esta Constitución</w:t>
      </w:r>
      <w:r>
        <w:rPr>
          <w:rFonts w:ascii="Palatino Linotype" w:hAnsi="Palatino Linotype"/>
          <w:i/>
          <w:sz w:val="22"/>
        </w:rPr>
        <w:t xml:space="preserve"> y en los tratados internacionales de los que el Estado Mexicano sea parte, </w:t>
      </w:r>
      <w:r>
        <w:rPr>
          <w:rFonts w:ascii="Palatino Linotype" w:hAnsi="Palatino Linotype"/>
          <w:b/>
          <w:i/>
          <w:sz w:val="22"/>
        </w:rPr>
        <w:t>así como de las garantías para su protección, cuyo ejercicio no podrá restringirse ni suspenderse, salvo en los casos y bajo las condiciones que esta Constitución establece.</w:t>
      </w:r>
    </w:p>
    <w:p w14:paraId="6521E3DD"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b/>
          <w:i/>
          <w:sz w:val="22"/>
          <w:u w:val="single"/>
        </w:rPr>
        <w:t>Las normas relativas a los derechos humanos se interpretarán</w:t>
      </w:r>
      <w:r>
        <w:rPr>
          <w:rFonts w:ascii="Palatino Linotype" w:hAnsi="Palatino Linotype"/>
          <w:i/>
          <w:sz w:val="22"/>
        </w:rPr>
        <w:t xml:space="preserve"> de conformidad con esta Constitución y con los tratados internacionales de la materia </w:t>
      </w:r>
      <w:r>
        <w:rPr>
          <w:rFonts w:ascii="Palatino Linotype" w:hAnsi="Palatino Linotype"/>
          <w:b/>
          <w:i/>
          <w:sz w:val="22"/>
          <w:u w:val="single"/>
        </w:rPr>
        <w:t>favoreciendo en todo tiempo a las personas la protección más amplia</w:t>
      </w:r>
      <w:r>
        <w:rPr>
          <w:rFonts w:ascii="Palatino Linotype" w:hAnsi="Palatino Linotype"/>
          <w:i/>
          <w:sz w:val="22"/>
        </w:rPr>
        <w:t>.</w:t>
      </w:r>
    </w:p>
    <w:p w14:paraId="602F7557"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b/>
          <w:i/>
          <w:sz w:val="22"/>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sz w:val="22"/>
        </w:rPr>
        <w:t>. En consecuencia, el Estado deberá prevenir, investigar, sancionar y reparar las violaciones a los derechos humanos, en los términos que establezca la ley.”</w:t>
      </w:r>
    </w:p>
    <w:p w14:paraId="17B58591"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i/>
          <w:sz w:val="22"/>
        </w:rPr>
        <w:t>(Énfasis añadido).</w:t>
      </w:r>
    </w:p>
    <w:p w14:paraId="29D1C1ED" w14:textId="742EC2B1" w:rsidR="00351CB3" w:rsidRDefault="0005290A" w:rsidP="00351CB3">
      <w:pPr>
        <w:spacing w:before="240" w:after="240" w:line="360" w:lineRule="auto"/>
        <w:jc w:val="both"/>
        <w:rPr>
          <w:rFonts w:ascii="Palatino Linotype" w:hAnsi="Palatino Linotype"/>
        </w:rPr>
      </w:pPr>
      <w:r>
        <w:rPr>
          <w:rFonts w:ascii="Palatino Linotype" w:hAnsi="Palatino Linotype"/>
        </w:rPr>
        <w:t>Así, en esencia</w:t>
      </w:r>
      <w:r w:rsidR="00351CB3">
        <w:rPr>
          <w:rFonts w:ascii="Palatino Linotype" w:hAnsi="Palatino Linotype"/>
        </w:rPr>
        <w:t xml:space="preserve"> se advierte que la parte solicitante en ejercicio de su derecho de acceso a la información pública, si bien dice tratarse de una persona moral cuya razón o denominación social es “</w:t>
      </w:r>
      <w:r w:rsidR="00BB7CF3">
        <w:rPr>
          <w:rFonts w:ascii="Palatino Linotype" w:hAnsi="Palatino Linotype"/>
          <w:i/>
        </w:rPr>
        <w:t>Xxxxxx Xxxxxx Xxxxxx</w:t>
      </w:r>
      <w:r w:rsidR="00351CB3">
        <w:rPr>
          <w:rFonts w:ascii="Palatino Linotype" w:hAnsi="Palatino Linotype"/>
        </w:rPr>
        <w:t>”, lo cierto es que se observa que no proporcionó el documento que tenga por acreditada su constitución como persona moral y tampoco proporcionó un nombre certero de su representante, quien fue señalado como “</w:t>
      </w:r>
      <w:r w:rsidR="00BB7CF3">
        <w:rPr>
          <w:rFonts w:ascii="Palatino Linotype" w:hAnsi="Palatino Linotype"/>
          <w:i/>
        </w:rPr>
        <w:t>Xxxxxx Xxxxxx Xxxxxx</w:t>
      </w:r>
      <w:r w:rsidR="00351CB3">
        <w:rPr>
          <w:rFonts w:ascii="Palatino Linotype" w:hAnsi="Palatino Linotype"/>
        </w:rPr>
        <w:t xml:space="preserve">”, por lo que es evidente que no se puede conocer con </w:t>
      </w:r>
      <w:r w:rsidR="00BF61FC">
        <w:rPr>
          <w:rFonts w:ascii="Palatino Linotype" w:hAnsi="Palatino Linotype"/>
        </w:rPr>
        <w:t>convicción</w:t>
      </w:r>
      <w:r w:rsidR="00351CB3">
        <w:rPr>
          <w:rFonts w:ascii="Palatino Linotype" w:hAnsi="Palatino Linotype"/>
        </w:rPr>
        <w:t xml:space="preserve"> si el solicitante, en el presente asunto, se trata de una persona física o una persona jurídico colectiva, es decir, no se tiene como identificable a la parte solicitante, ni se tiene la certeza sobre su identidad, lo que en estricto sentido provoca que no se colmen los requisitos establecidos en el artículo 155 de la Ley de Transparencia y Acceso a la Información Pública del Estado de México y Municipios.</w:t>
      </w:r>
    </w:p>
    <w:p w14:paraId="6F09680D"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No obstante, se resalta que la falta de nombre es un requisito subsanable por este Instituto, en virtud de que no constituye un elemento indispensable para que se pueda dictar resolución.</w:t>
      </w:r>
    </w:p>
    <w:p w14:paraId="56E9BB73"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C90703"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14:paraId="3E1EEEEF"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b/>
          <w:i/>
          <w:sz w:val="22"/>
        </w:rPr>
        <w:t>“Acceso a información gubernamental. No debe condicionarse a que el solicitante acredite su personalidad, demuestre interés alguno o justifique su utilización.</w:t>
      </w:r>
      <w:r>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3C10F6E"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la Constitución Federal.</w:t>
      </w:r>
    </w:p>
    <w:p w14:paraId="6079C92C"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B279180" w14:textId="6E7BCE0A" w:rsidR="00351CB3" w:rsidRDefault="00351CB3" w:rsidP="00351CB3">
      <w:pPr>
        <w:spacing w:before="240" w:after="240" w:line="360" w:lineRule="auto"/>
        <w:jc w:val="both"/>
        <w:rPr>
          <w:rFonts w:ascii="Palatino Linotype" w:hAnsi="Palatino Linotype"/>
          <w:color w:val="000000"/>
        </w:rPr>
      </w:pPr>
      <w:r>
        <w:rPr>
          <w:rFonts w:ascii="Palatino Linotype" w:hAnsi="Palatino Linotype"/>
        </w:rPr>
        <w:t>Por ende, en cumplimiento a lo dispuesto en el art</w:t>
      </w:r>
      <w:r w:rsidR="0005290A">
        <w:rPr>
          <w:rFonts w:ascii="Palatino Linotype" w:hAnsi="Palatino Linotype"/>
        </w:rPr>
        <w:t>ículo 13 y 181, párrafo cuarto,</w:t>
      </w:r>
      <w:r>
        <w:rPr>
          <w:rFonts w:ascii="Palatino Linotype" w:hAnsi="Palatino Linotype"/>
        </w:rPr>
        <w:t xml:space="preserve">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Pr>
          <w:rFonts w:ascii="Palatino Linotype" w:hAnsi="Palatino Linotype" w:cs="Arial"/>
        </w:rPr>
        <w:t>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los hiciera identificables.</w:t>
      </w:r>
    </w:p>
    <w:p w14:paraId="7805A048" w14:textId="2456AD68" w:rsidR="00351CB3" w:rsidRDefault="00351CB3" w:rsidP="00351CB3">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 resulta procedente de acuerdo a la hipótesis jurídica que contempla el artículo</w:t>
      </w:r>
      <w:r w:rsidR="00BF61FC">
        <w:rPr>
          <w:rStyle w:val="apple-converted-space"/>
          <w:rFonts w:ascii="Palatino Linotype" w:hAnsi="Palatino Linotype" w:cs="Segoe UI"/>
        </w:rPr>
        <w:t xml:space="preserve"> </w:t>
      </w:r>
      <w:r>
        <w:rPr>
          <w:rStyle w:val="normaltextrun"/>
          <w:rFonts w:ascii="Palatino Linotype" w:hAnsi="Palatino Linotype" w:cs="Segoe UI"/>
        </w:rPr>
        <w:t>179 en su fracción VII del ordenamiento legal citado, que a la letra dice:</w:t>
      </w:r>
      <w:r>
        <w:rPr>
          <w:rStyle w:val="eop"/>
          <w:rFonts w:ascii="Palatino Linotype" w:eastAsiaTheme="minorHAnsi" w:hAnsi="Palatino Linotype" w:cs="Segoe UI"/>
        </w:rPr>
        <w:t> </w:t>
      </w:r>
    </w:p>
    <w:p w14:paraId="0AE2E09F"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w:t>
      </w:r>
      <w:r>
        <w:rPr>
          <w:rFonts w:ascii="Palatino Linotype" w:hAnsi="Palatino Linotype"/>
          <w:b/>
          <w:i/>
          <w:sz w:val="22"/>
          <w:szCs w:val="22"/>
        </w:rPr>
        <w:t>Artículo 179</w:t>
      </w:r>
      <w:r>
        <w:rPr>
          <w:rFonts w:ascii="Palatino Linotype" w:hAnsi="Palatino Linotype"/>
          <w:i/>
          <w:sz w:val="22"/>
          <w:szCs w:val="22"/>
        </w:rPr>
        <w:t xml:space="preserve">. </w:t>
      </w:r>
      <w:r>
        <w:rPr>
          <w:rFonts w:ascii="Palatino Linotype" w:hAnsi="Palatino Linotype"/>
          <w:b/>
          <w:i/>
          <w:sz w:val="22"/>
          <w:szCs w:val="22"/>
        </w:rPr>
        <w:t>El recurso de revisión</w:t>
      </w:r>
      <w:r>
        <w:rPr>
          <w:rFonts w:ascii="Palatino Linotype" w:hAnsi="Palatino Linotype"/>
          <w:i/>
          <w:sz w:val="22"/>
          <w:szCs w:val="22"/>
        </w:rPr>
        <w:t xml:space="preserve"> es un medio de protección que la Ley otorga a los particulares, para hacer valer su derecho de acceso a la información pública</w:t>
      </w:r>
      <w:r>
        <w:rPr>
          <w:rFonts w:ascii="Palatino Linotype" w:hAnsi="Palatino Linotype"/>
          <w:b/>
          <w:i/>
          <w:sz w:val="22"/>
          <w:szCs w:val="22"/>
        </w:rPr>
        <w:t>, y procederá en contra de las siguientes causas</w:t>
      </w:r>
      <w:r>
        <w:rPr>
          <w:rFonts w:ascii="Palatino Linotype" w:hAnsi="Palatino Linotype"/>
          <w:i/>
          <w:sz w:val="22"/>
          <w:szCs w:val="22"/>
        </w:rPr>
        <w:t>:</w:t>
      </w:r>
    </w:p>
    <w:p w14:paraId="3CCFEDFB"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cs="Segoe UI"/>
          <w:i/>
          <w:sz w:val="22"/>
          <w:szCs w:val="22"/>
        </w:rPr>
      </w:pPr>
      <w:r>
        <w:rPr>
          <w:rStyle w:val="normaltextrun"/>
          <w:rFonts w:ascii="Palatino Linotype" w:hAnsi="Palatino Linotype" w:cs="Segoe UI"/>
          <w:b/>
          <w:bCs/>
          <w:i/>
          <w:iCs/>
          <w:sz w:val="22"/>
          <w:szCs w:val="22"/>
        </w:rPr>
        <w:t>(</w:t>
      </w:r>
      <w:r>
        <w:rPr>
          <w:rFonts w:ascii="Palatino Linotype" w:hAnsi="Palatino Linotype"/>
          <w:sz w:val="22"/>
          <w:szCs w:val="22"/>
        </w:rPr>
        <w:t>…</w:t>
      </w:r>
      <w:r>
        <w:rPr>
          <w:rFonts w:ascii="Palatino Linotype" w:hAnsi="Palatino Linotype" w:cs="Segoe UI"/>
          <w:i/>
          <w:sz w:val="22"/>
          <w:szCs w:val="22"/>
        </w:rPr>
        <w:t>)</w:t>
      </w:r>
    </w:p>
    <w:p w14:paraId="0FE99532" w14:textId="4F790E9C"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La falta de respuesta a una solicitud de acceso a la información</w:t>
      </w:r>
      <w:r w:rsidR="0005290A">
        <w:rPr>
          <w:rFonts w:ascii="Palatino Linotype" w:hAnsi="Palatino Linotype"/>
          <w:i/>
          <w:sz w:val="22"/>
          <w:szCs w:val="22"/>
        </w:rPr>
        <w:t>;</w:t>
      </w:r>
      <w:r>
        <w:rPr>
          <w:rFonts w:ascii="Palatino Linotype" w:hAnsi="Palatino Linotype"/>
          <w:i/>
          <w:sz w:val="22"/>
          <w:szCs w:val="22"/>
        </w:rPr>
        <w:t>…</w:t>
      </w:r>
      <w:r>
        <w:rPr>
          <w:rStyle w:val="normaltextrun"/>
          <w:rFonts w:ascii="Palatino Linotype" w:hAnsi="Palatino Linotype" w:cs="Segoe UI"/>
          <w:b/>
          <w:bCs/>
          <w:i/>
          <w:iCs/>
          <w:sz w:val="22"/>
          <w:szCs w:val="22"/>
        </w:rPr>
        <w:t>”</w:t>
      </w:r>
      <w:r w:rsidR="0005290A">
        <w:rPr>
          <w:rStyle w:val="eop"/>
          <w:rFonts w:ascii="Palatino Linotype" w:eastAsiaTheme="minorHAnsi" w:hAnsi="Palatino Linotype" w:cs="Segoe UI"/>
          <w:i/>
          <w:sz w:val="22"/>
          <w:szCs w:val="22"/>
        </w:rPr>
        <w:t>(Sic)</w:t>
      </w:r>
    </w:p>
    <w:p w14:paraId="0FB88BA7" w14:textId="77777777" w:rsidR="00486D54" w:rsidRDefault="00486D54" w:rsidP="00351CB3">
      <w:pPr>
        <w:spacing w:before="240" w:after="240" w:line="360" w:lineRule="auto"/>
        <w:contextualSpacing/>
        <w:jc w:val="both"/>
        <w:rPr>
          <w:rFonts w:ascii="Palatino Linotype" w:hAnsi="Palatino Linotype" w:cs="Arial"/>
          <w:b/>
        </w:rPr>
      </w:pPr>
    </w:p>
    <w:p w14:paraId="0F0D5EEE" w14:textId="133C33FD" w:rsidR="00351CB3" w:rsidRDefault="00351CB3" w:rsidP="00351CB3">
      <w:pPr>
        <w:spacing w:before="240" w:after="240" w:line="360" w:lineRule="auto"/>
        <w:contextualSpacing/>
        <w:jc w:val="both"/>
        <w:rPr>
          <w:rFonts w:ascii="Palatino Linotype" w:hAnsi="Palatino Linotype" w:cs="Arial"/>
          <w:b/>
        </w:rPr>
      </w:pPr>
      <w:r>
        <w:rPr>
          <w:rFonts w:ascii="Palatino Linotype" w:hAnsi="Palatino Linotype" w:cs="Arial"/>
          <w:b/>
        </w:rPr>
        <w:t xml:space="preserve">Tercero. Materia de la revisión. </w:t>
      </w:r>
      <w:r>
        <w:rPr>
          <w:rFonts w:ascii="Palatino Linotype" w:hAnsi="Palatino Linotype" w:cs="Arial"/>
        </w:rPr>
        <w:t xml:space="preserve">De la revisión a las constancias que obran en el expediente electrónico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w:t>
      </w:r>
      <w:r w:rsidR="00486D54">
        <w:rPr>
          <w:rFonts w:ascii="Palatino Linotype" w:hAnsi="Palatino Linotype" w:cs="Arial"/>
          <w:b/>
        </w:rPr>
        <w:t xml:space="preserve"> resulta procedente su entrega.</w:t>
      </w:r>
    </w:p>
    <w:p w14:paraId="75713647" w14:textId="77777777" w:rsidR="00486D54" w:rsidRDefault="00486D54" w:rsidP="00351CB3">
      <w:pPr>
        <w:spacing w:before="240" w:after="240" w:line="360" w:lineRule="auto"/>
        <w:contextualSpacing/>
        <w:jc w:val="both"/>
        <w:rPr>
          <w:rFonts w:ascii="Palatino Linotype" w:hAnsi="Palatino Linotype" w:cs="Arial"/>
          <w:b/>
        </w:rPr>
      </w:pPr>
    </w:p>
    <w:p w14:paraId="0EFF9A0B" w14:textId="6DFF1210" w:rsidR="00351CB3" w:rsidRDefault="00351CB3" w:rsidP="00351CB3">
      <w:pPr>
        <w:spacing w:before="240" w:after="240" w:line="360" w:lineRule="auto"/>
        <w:jc w:val="both"/>
        <w:rPr>
          <w:rFonts w:ascii="Palatino Linotype" w:hAnsi="Palatino Linotype" w:cs="Arial"/>
        </w:rPr>
      </w:pPr>
      <w:r w:rsidRPr="00D27DE6">
        <w:rPr>
          <w:rFonts w:ascii="Palatino Linotype" w:hAnsi="Palatino Linotype" w:cs="Arial"/>
          <w:b/>
        </w:rPr>
        <w:t>Cuarto. Estudio del asunto</w:t>
      </w:r>
      <w:r>
        <w:rPr>
          <w:rFonts w:ascii="Palatino Linotype" w:hAnsi="Palatino Linotype" w:cs="Arial"/>
          <w:b/>
        </w:rPr>
        <w:t xml:space="preserve">. </w:t>
      </w:r>
      <w:r w:rsidR="00D27DE6">
        <w:rPr>
          <w:rFonts w:ascii="Palatino Linotype" w:hAnsi="Palatino Linotype" w:cs="Arial"/>
        </w:rPr>
        <w:t xml:space="preserve">Previo análisis del presente Recurso de Revisión es importante recordar que </w:t>
      </w:r>
      <w:r>
        <w:rPr>
          <w:rFonts w:ascii="Palatino Linotype" w:hAnsi="Palatino Linotype" w:cs="Arial"/>
        </w:rPr>
        <w:t>la parte solicitante le requirió al Ayuntamiento de Valle de Chalco Solidaridad le proporcionara, lo siguiente:</w:t>
      </w:r>
    </w:p>
    <w:p w14:paraId="16B0D792" w14:textId="39DB4B84" w:rsidR="0005290A" w:rsidRDefault="005C1553" w:rsidP="00E7083D">
      <w:pPr>
        <w:pStyle w:val="Prrafodelista"/>
        <w:numPr>
          <w:ilvl w:val="0"/>
          <w:numId w:val="42"/>
        </w:numPr>
        <w:spacing w:before="240" w:after="240" w:line="360" w:lineRule="auto"/>
        <w:jc w:val="both"/>
        <w:rPr>
          <w:rFonts w:ascii="Palatino Linotype" w:hAnsi="Palatino Linotype" w:cs="Arial"/>
        </w:rPr>
      </w:pPr>
      <w:r w:rsidRPr="0005290A">
        <w:rPr>
          <w:rFonts w:ascii="Palatino Linotype" w:hAnsi="Palatino Linotype" w:cs="Arial"/>
        </w:rPr>
        <w:t xml:space="preserve">Póliza Cheque del Finiquito a la persona que responde al nombre de </w:t>
      </w:r>
      <w:r w:rsidR="00BB7CF3">
        <w:rPr>
          <w:rFonts w:ascii="Palatino Linotype" w:hAnsi="Palatino Linotype" w:cs="Arial"/>
        </w:rPr>
        <w:t>Xxxxxx Xxxxxx Xxxxxx</w:t>
      </w:r>
      <w:r w:rsidRPr="0005290A">
        <w:rPr>
          <w:rFonts w:ascii="Palatino Linotype" w:hAnsi="Palatino Linotype" w:cs="Arial"/>
        </w:rPr>
        <w:t xml:space="preserve"> por la terminación de la relación laboral con el </w:t>
      </w:r>
      <w:r w:rsidR="0005290A">
        <w:rPr>
          <w:rFonts w:ascii="Palatino Linotype" w:hAnsi="Palatino Linotype" w:cs="Arial"/>
        </w:rPr>
        <w:t>Ayuntamiento de Valle de Chalco Solidaridad.</w:t>
      </w:r>
    </w:p>
    <w:p w14:paraId="740F5A0E" w14:textId="539BFCB7" w:rsidR="00351CB3" w:rsidRPr="0005290A" w:rsidRDefault="005C1553" w:rsidP="00E7083D">
      <w:pPr>
        <w:pStyle w:val="Prrafodelista"/>
        <w:numPr>
          <w:ilvl w:val="0"/>
          <w:numId w:val="42"/>
        </w:numPr>
        <w:spacing w:before="240" w:after="240" w:line="360" w:lineRule="auto"/>
        <w:jc w:val="both"/>
        <w:rPr>
          <w:rFonts w:ascii="Palatino Linotype" w:hAnsi="Palatino Linotype" w:cs="Arial"/>
        </w:rPr>
      </w:pPr>
      <w:r w:rsidRPr="0005290A">
        <w:rPr>
          <w:rFonts w:ascii="Palatino Linotype" w:hAnsi="Palatino Linotype" w:cs="Arial"/>
        </w:rPr>
        <w:t xml:space="preserve">Renuncia de la persona que responde al nombre de </w:t>
      </w:r>
      <w:r w:rsidR="00BB7CF3">
        <w:rPr>
          <w:rFonts w:ascii="Palatino Linotype" w:hAnsi="Palatino Linotype" w:cs="Arial"/>
        </w:rPr>
        <w:t>Xxxxxx Xxxxxx Xxxxxx</w:t>
      </w:r>
      <w:r w:rsidRPr="0005290A">
        <w:rPr>
          <w:rFonts w:ascii="Palatino Linotype" w:hAnsi="Palatino Linotype" w:cs="Arial"/>
        </w:rPr>
        <w:t xml:space="preserve"> a la relación laboral con el </w:t>
      </w:r>
      <w:r w:rsidR="0005290A">
        <w:rPr>
          <w:rFonts w:ascii="Palatino Linotype" w:hAnsi="Palatino Linotype" w:cs="Arial"/>
        </w:rPr>
        <w:t>Ayuntamiento de Valle de Chalco Solidaridad.</w:t>
      </w:r>
    </w:p>
    <w:p w14:paraId="222FFC9A" w14:textId="4212E928" w:rsidR="00FE0F52" w:rsidRDefault="009E7D87" w:rsidP="00E538EE">
      <w:pPr>
        <w:spacing w:before="240" w:after="240" w:line="360" w:lineRule="auto"/>
        <w:jc w:val="both"/>
        <w:rPr>
          <w:rFonts w:ascii="Palatino Linotype" w:hAnsi="Palatino Linotype" w:cs="Arial"/>
          <w:bCs/>
        </w:rPr>
      </w:pPr>
      <w:r>
        <w:rPr>
          <w:rFonts w:ascii="Palatino Linotype" w:hAnsi="Palatino Linotype" w:cs="Arial"/>
        </w:rPr>
        <w:t>E</w:t>
      </w:r>
      <w:r w:rsidR="00CC4293">
        <w:rPr>
          <w:rFonts w:ascii="Palatino Linotype" w:hAnsi="Palatino Linotype" w:cs="Arial"/>
        </w:rPr>
        <w:t xml:space="preserve">n la solicitud antes referida, el recurrente la sustenta en la respuesta de la solicitud </w:t>
      </w:r>
      <w:r w:rsidR="00CC4293" w:rsidRPr="00CC4293">
        <w:rPr>
          <w:rFonts w:ascii="Palatino Linotype" w:hAnsi="Palatino Linotype" w:cs="Arial"/>
        </w:rPr>
        <w:t>00042/VACHASO/IP/2018</w:t>
      </w:r>
      <w:r w:rsidR="00CC4293">
        <w:rPr>
          <w:rFonts w:ascii="Palatino Linotype" w:hAnsi="Palatino Linotype" w:cs="Arial"/>
        </w:rPr>
        <w:t>, de fecha veintisiete de febrero del año dos mil dieciocho; en la que solicitó: a).</w:t>
      </w:r>
      <w:r w:rsidR="00CC4293" w:rsidRPr="00CC4293">
        <w:rPr>
          <w:rFonts w:ascii="Palatino Linotype" w:hAnsi="Palatino Linotype" w:cs="Arial"/>
        </w:rPr>
        <w:t xml:space="preserve">Fecha en que dejó de laborar en el Ayuntamiento el C. </w:t>
      </w:r>
      <w:r w:rsidR="00BB7CF3">
        <w:rPr>
          <w:rFonts w:ascii="Palatino Linotype" w:hAnsi="Palatino Linotype" w:cs="Arial"/>
        </w:rPr>
        <w:t>Xxxxxx Xxxxxx Xxxxxx</w:t>
      </w:r>
      <w:r w:rsidR="00CC4293" w:rsidRPr="00CC4293">
        <w:rPr>
          <w:rFonts w:ascii="Palatino Linotype" w:hAnsi="Palatino Linotype" w:cs="Arial"/>
        </w:rPr>
        <w:t xml:space="preserve">. b). Cargo que desempeñaba con copia de su nombramiento y c). Indicar si existe una demanda laboral teniendo como actor a la persona que responde al nombre de </w:t>
      </w:r>
      <w:r w:rsidR="00BB7CF3">
        <w:rPr>
          <w:rFonts w:ascii="Palatino Linotype" w:hAnsi="Palatino Linotype" w:cs="Arial"/>
        </w:rPr>
        <w:t>Xxxxxx Xxxxxx Xxxxxx</w:t>
      </w:r>
      <w:r w:rsidR="00CC4293">
        <w:rPr>
          <w:rFonts w:ascii="Palatino Linotype" w:hAnsi="Palatino Linotype" w:cs="Arial"/>
        </w:rPr>
        <w:t xml:space="preserve">; por su parte el Sujeto Obligado no rindió su respuesta recayéndole a la solicitud el Recurso de Revisión número </w:t>
      </w:r>
      <w:r w:rsidR="00E538EE" w:rsidRPr="00E538EE">
        <w:rPr>
          <w:rFonts w:ascii="Palatino Linotype" w:hAnsi="Palatino Linotype" w:cs="Arial"/>
          <w:bCs/>
        </w:rPr>
        <w:t>00979/INFOEM/IP/RR/2018</w:t>
      </w:r>
      <w:r w:rsidR="00E538EE">
        <w:rPr>
          <w:rFonts w:ascii="Palatino Linotype" w:hAnsi="Palatino Linotype" w:cs="Arial"/>
          <w:bCs/>
        </w:rPr>
        <w:t>; el cual fue resuelto en lo medular de la siguiente manera:</w:t>
      </w:r>
    </w:p>
    <w:p w14:paraId="2FD638C3" w14:textId="40BDCBE2" w:rsidR="00FE0F52" w:rsidRDefault="00277878" w:rsidP="00FE0F52">
      <w:pPr>
        <w:spacing w:before="240" w:after="240" w:line="360" w:lineRule="auto"/>
        <w:jc w:val="both"/>
        <w:rPr>
          <w:rFonts w:ascii="Palatino Linotype" w:hAnsi="Palatino Linotype"/>
        </w:rPr>
      </w:pPr>
      <w:r>
        <w:rPr>
          <w:rFonts w:ascii="Palatino Linotype" w:hAnsi="Palatino Linotype"/>
        </w:rPr>
        <w:t>De dicha solicitud y recurso de revisión, resulta de importancia para el asunto que nos ocupa únicamente referir que,</w:t>
      </w:r>
      <w:r w:rsidR="0052170B">
        <w:rPr>
          <w:rFonts w:ascii="Palatino Linotype" w:hAnsi="Palatino Linotype" w:cs="Arial"/>
        </w:rPr>
        <w:t xml:space="preserve"> si bien</w:t>
      </w:r>
      <w:r w:rsidR="00FE0F52">
        <w:rPr>
          <w:rFonts w:ascii="Palatino Linotype" w:hAnsi="Palatino Linotype" w:cs="Arial"/>
        </w:rPr>
        <w:t xml:space="preserve"> el Sujeto Obligado omitió rendir su respuesta a l</w:t>
      </w:r>
      <w:r w:rsidR="00BF38B2">
        <w:rPr>
          <w:rFonts w:ascii="Palatino Linotype" w:hAnsi="Palatino Linotype" w:cs="Arial"/>
        </w:rPr>
        <w:t>a solitud de referencia, así como rendir su Informe Justificado, s</w:t>
      </w:r>
      <w:r>
        <w:rPr>
          <w:rFonts w:ascii="Palatino Linotype" w:hAnsi="Palatino Linotype" w:cs="Arial"/>
        </w:rPr>
        <w:t>e apreció</w:t>
      </w:r>
      <w:r w:rsidR="004F11D9">
        <w:rPr>
          <w:rFonts w:ascii="Palatino Linotype" w:hAnsi="Palatino Linotype" w:cs="Arial"/>
        </w:rPr>
        <w:t xml:space="preserve"> en el apartado de</w:t>
      </w:r>
      <w:r w:rsidR="00BF38B2">
        <w:rPr>
          <w:rFonts w:ascii="Palatino Linotype" w:hAnsi="Palatino Linotype" w:cs="Arial"/>
        </w:rPr>
        <w:t xml:space="preserve"> requerimiento</w:t>
      </w:r>
      <w:r w:rsidR="004F11D9">
        <w:rPr>
          <w:rFonts w:ascii="Palatino Linotype" w:hAnsi="Palatino Linotype" w:cs="Arial"/>
        </w:rPr>
        <w:t>s</w:t>
      </w:r>
      <w:r w:rsidR="00BF38B2">
        <w:rPr>
          <w:rFonts w:ascii="Palatino Linotype" w:hAnsi="Palatino Linotype" w:cs="Arial"/>
        </w:rPr>
        <w:t xml:space="preserve"> del </w:t>
      </w:r>
      <w:r>
        <w:rPr>
          <w:rFonts w:ascii="Palatino Linotype" w:hAnsi="Palatino Linotype" w:cs="Arial"/>
        </w:rPr>
        <w:t xml:space="preserve">expediente electrónico del SAIMEX; </w:t>
      </w:r>
      <w:r w:rsidR="00BF38B2">
        <w:rPr>
          <w:rFonts w:ascii="Palatino Linotype" w:hAnsi="Palatino Linotype" w:cs="Arial"/>
        </w:rPr>
        <w:t xml:space="preserve">una respuesta emitida por el </w:t>
      </w:r>
      <w:r w:rsidR="00BF38B2" w:rsidRPr="00BF38B2">
        <w:rPr>
          <w:rFonts w:ascii="Palatino Linotype" w:hAnsi="Palatino Linotype"/>
        </w:rPr>
        <w:t>Director de Administración del Sujeto Obligado</w:t>
      </w:r>
      <w:r w:rsidR="00BF38B2">
        <w:rPr>
          <w:rFonts w:ascii="Palatino Linotype" w:hAnsi="Palatino Linotype"/>
        </w:rPr>
        <w:t xml:space="preserve"> en la cual consistió en lo siguiente:</w:t>
      </w:r>
    </w:p>
    <w:p w14:paraId="580175B9" w14:textId="7D867BA6" w:rsidR="00BF38B2" w:rsidRDefault="00BF38B2" w:rsidP="00BF38B2">
      <w:pPr>
        <w:spacing w:before="240" w:after="240"/>
        <w:ind w:left="567" w:right="616"/>
        <w:contextualSpacing/>
        <w:jc w:val="both"/>
        <w:rPr>
          <w:rFonts w:ascii="Palatino Linotype" w:hAnsi="Palatino Linotype" w:cs="Arial"/>
          <w:bCs/>
          <w:i/>
          <w:sz w:val="22"/>
          <w:szCs w:val="22"/>
        </w:rPr>
      </w:pPr>
      <w:r>
        <w:rPr>
          <w:rFonts w:ascii="Palatino Linotype" w:hAnsi="Palatino Linotype" w:cs="Arial"/>
          <w:bCs/>
          <w:i/>
          <w:sz w:val="22"/>
          <w:szCs w:val="22"/>
        </w:rPr>
        <w:t>“</w:t>
      </w:r>
      <w:r w:rsidRPr="00BF38B2">
        <w:rPr>
          <w:rFonts w:ascii="Palatino Linotype" w:hAnsi="Palatino Linotype" w:cs="Arial"/>
          <w:bCs/>
          <w:i/>
          <w:sz w:val="22"/>
          <w:szCs w:val="22"/>
        </w:rPr>
        <w:t xml:space="preserve">Reciba un cordial y atento saludo al mismo tiempo en atención a su solicitud de información, me permito </w:t>
      </w:r>
      <w:r w:rsidRPr="00BF38B2">
        <w:rPr>
          <w:rFonts w:ascii="Palatino Linotype" w:hAnsi="Palatino Linotype" w:cs="Arial"/>
          <w:b/>
          <w:bCs/>
          <w:i/>
          <w:sz w:val="22"/>
          <w:szCs w:val="22"/>
        </w:rPr>
        <w:t xml:space="preserve">informarle que el C. </w:t>
      </w:r>
      <w:r w:rsidR="00BB7CF3">
        <w:rPr>
          <w:rFonts w:ascii="Palatino Linotype" w:hAnsi="Palatino Linotype" w:cs="Arial"/>
          <w:b/>
          <w:bCs/>
          <w:i/>
          <w:sz w:val="22"/>
          <w:szCs w:val="22"/>
        </w:rPr>
        <w:t>Xxxxxx Xxxxxx Xxxxxx</w:t>
      </w:r>
      <w:r w:rsidRPr="00BF38B2">
        <w:rPr>
          <w:rFonts w:ascii="Palatino Linotype" w:hAnsi="Palatino Linotype" w:cs="Arial"/>
          <w:b/>
          <w:bCs/>
          <w:i/>
          <w:sz w:val="22"/>
          <w:szCs w:val="22"/>
        </w:rPr>
        <w:t xml:space="preserve"> se desempeñaba como Secretario Ejecutivo A, siendo su fecha de baja el dia 16 de Noviembre 2015 respecto a su nombramiento después de realizar una búsqueda minuciosa en los archivos físicos y digitales de la subdirección de recursos humanos me permito informar que no existe nombramiento emitido a nombre del C. </w:t>
      </w:r>
      <w:r w:rsidR="00BB7CF3">
        <w:rPr>
          <w:rFonts w:ascii="Palatino Linotype" w:hAnsi="Palatino Linotype" w:cs="Arial"/>
          <w:b/>
          <w:bCs/>
          <w:i/>
          <w:sz w:val="22"/>
          <w:szCs w:val="22"/>
        </w:rPr>
        <w:t>Xxxxxx Xxxxxx Xxxxxx</w:t>
      </w:r>
      <w:r w:rsidRPr="00BF38B2">
        <w:rPr>
          <w:rFonts w:ascii="Palatino Linotype" w:hAnsi="Palatino Linotype" w:cs="Arial"/>
          <w:b/>
          <w:bCs/>
          <w:i/>
          <w:sz w:val="22"/>
          <w:szCs w:val="22"/>
        </w:rPr>
        <w:t xml:space="preserve">. En relación al inciso C me permito informar que esta unidad administrativa no cuenta con la información necesaria para precisar si existe alguna demanda promovida en contra del H. Ayuntamiento por parte del C. </w:t>
      </w:r>
      <w:r w:rsidR="00BB7CF3">
        <w:rPr>
          <w:rFonts w:ascii="Palatino Linotype" w:hAnsi="Palatino Linotype" w:cs="Arial"/>
          <w:b/>
          <w:bCs/>
          <w:i/>
          <w:sz w:val="22"/>
          <w:szCs w:val="22"/>
        </w:rPr>
        <w:t>Xxxxxx Xxxxxx Xxxxxx</w:t>
      </w:r>
      <w:r w:rsidRPr="00BF38B2">
        <w:rPr>
          <w:rFonts w:ascii="Palatino Linotype" w:hAnsi="Palatino Linotype" w:cs="Arial"/>
          <w:bCs/>
          <w:i/>
          <w:sz w:val="22"/>
          <w:szCs w:val="22"/>
        </w:rPr>
        <w:t>, motivo por el cual se solicita que esta información sea requerida al área competente que cuente con la información o deban tenerla.</w:t>
      </w:r>
      <w:r>
        <w:rPr>
          <w:rFonts w:ascii="Palatino Linotype" w:hAnsi="Palatino Linotype" w:cs="Arial"/>
          <w:bCs/>
          <w:i/>
          <w:sz w:val="22"/>
          <w:szCs w:val="22"/>
        </w:rPr>
        <w:t>”(Sic)</w:t>
      </w:r>
    </w:p>
    <w:p w14:paraId="656A9927" w14:textId="77777777" w:rsidR="00BF38B2" w:rsidRPr="00BF38B2" w:rsidRDefault="00BF38B2" w:rsidP="00BF38B2">
      <w:pPr>
        <w:spacing w:before="240" w:after="240"/>
        <w:ind w:left="567" w:right="616"/>
        <w:contextualSpacing/>
        <w:jc w:val="both"/>
        <w:rPr>
          <w:rFonts w:ascii="Palatino Linotype" w:hAnsi="Palatino Linotype" w:cs="Arial"/>
          <w:i/>
          <w:sz w:val="22"/>
          <w:szCs w:val="22"/>
        </w:rPr>
      </w:pPr>
    </w:p>
    <w:p w14:paraId="1568FF01" w14:textId="219BC870" w:rsidR="000660BA" w:rsidRDefault="00277878" w:rsidP="00E538EE">
      <w:pPr>
        <w:spacing w:before="240" w:after="240" w:line="360" w:lineRule="auto"/>
        <w:jc w:val="both"/>
        <w:rPr>
          <w:rFonts w:ascii="Palatino Linotype" w:hAnsi="Palatino Linotype" w:cs="Arial"/>
        </w:rPr>
      </w:pPr>
      <w:r>
        <w:rPr>
          <w:rFonts w:ascii="Palatino Linotype" w:hAnsi="Palatino Linotype" w:cs="Arial"/>
        </w:rPr>
        <w:t>Tal respuesta</w:t>
      </w:r>
      <w:r w:rsidR="00BF38B2">
        <w:rPr>
          <w:rFonts w:ascii="Palatino Linotype" w:hAnsi="Palatino Linotype" w:cs="Arial"/>
        </w:rPr>
        <w:t xml:space="preserve"> la ponencia </w:t>
      </w:r>
      <w:r w:rsidR="00010CC9">
        <w:rPr>
          <w:rFonts w:ascii="Palatino Linotype" w:hAnsi="Palatino Linotype" w:cs="Arial"/>
        </w:rPr>
        <w:t>la puso</w:t>
      </w:r>
      <w:r w:rsidR="00BF38B2">
        <w:rPr>
          <w:rFonts w:ascii="Palatino Linotype" w:hAnsi="Palatino Linotype" w:cs="Arial"/>
        </w:rPr>
        <w:t xml:space="preserve"> a la vista del recurrente para que en el término de tres días se manifestara al respecto, sin que hiciera el inconforme manifestación </w:t>
      </w:r>
      <w:r w:rsidR="00E37CCA">
        <w:rPr>
          <w:rFonts w:ascii="Palatino Linotype" w:hAnsi="Palatino Linotype" w:cs="Arial"/>
        </w:rPr>
        <w:t xml:space="preserve">alguna, </w:t>
      </w:r>
      <w:r w:rsidR="000660BA">
        <w:rPr>
          <w:rFonts w:ascii="Palatino Linotype" w:hAnsi="Palatino Linotype" w:cs="Arial"/>
        </w:rPr>
        <w:t>respuesta en l</w:t>
      </w:r>
      <w:r w:rsidR="0004195C">
        <w:rPr>
          <w:rFonts w:ascii="Palatino Linotype" w:hAnsi="Palatino Linotype" w:cs="Arial"/>
        </w:rPr>
        <w:t xml:space="preserve">a que se presume </w:t>
      </w:r>
      <w:r w:rsidR="0052170B">
        <w:rPr>
          <w:rFonts w:ascii="Palatino Linotype" w:hAnsi="Palatino Linotype" w:cs="Arial"/>
        </w:rPr>
        <w:t>es base de la nueva solicitud d</w:t>
      </w:r>
      <w:r w:rsidR="000660BA">
        <w:rPr>
          <w:rFonts w:ascii="Palatino Linotype" w:hAnsi="Palatino Linotype" w:cs="Arial"/>
        </w:rPr>
        <w:t>el presente Recurso de Revisión.</w:t>
      </w:r>
    </w:p>
    <w:p w14:paraId="630952AF" w14:textId="76F7A516" w:rsidR="00411370" w:rsidRPr="000660BA" w:rsidRDefault="000660BA" w:rsidP="00E538EE">
      <w:pPr>
        <w:spacing w:before="240" w:after="240" w:line="360" w:lineRule="auto"/>
        <w:jc w:val="both"/>
        <w:rPr>
          <w:rFonts w:ascii="Palatino Linotype" w:hAnsi="Palatino Linotype" w:cs="Arial"/>
        </w:rPr>
      </w:pPr>
      <w:r>
        <w:rPr>
          <w:rFonts w:ascii="Palatino Linotype" w:hAnsi="Palatino Linotype" w:cs="Arial"/>
        </w:rPr>
        <w:t>L</w:t>
      </w:r>
      <w:r w:rsidR="008556C7">
        <w:rPr>
          <w:rFonts w:ascii="Palatino Linotype" w:hAnsi="Palatino Linotype" w:cs="Arial"/>
        </w:rPr>
        <w:t>o</w:t>
      </w:r>
      <w:r w:rsidR="00411370">
        <w:rPr>
          <w:rFonts w:ascii="Palatino Linotype" w:hAnsi="Palatino Linotype" w:cs="Arial"/>
        </w:rPr>
        <w:t xml:space="preserve"> anterior</w:t>
      </w:r>
      <w:r w:rsidR="008556C7">
        <w:rPr>
          <w:rFonts w:ascii="Palatino Linotype" w:hAnsi="Palatino Linotype" w:cs="Arial"/>
        </w:rPr>
        <w:t xml:space="preserve"> </w:t>
      </w:r>
      <w:r w:rsidR="0052170B">
        <w:rPr>
          <w:rFonts w:ascii="Palatino Linotype" w:hAnsi="Palatino Linotype" w:cs="Arial"/>
        </w:rPr>
        <w:t>sirve para sustentar</w:t>
      </w:r>
      <w:r w:rsidR="008556C7">
        <w:rPr>
          <w:rFonts w:ascii="Palatino Linotype" w:hAnsi="Palatino Linotype" w:cs="Arial"/>
        </w:rPr>
        <w:t>,</w:t>
      </w:r>
      <w:r w:rsidR="00411370">
        <w:rPr>
          <w:rFonts w:ascii="Palatino Linotype" w:hAnsi="Palatino Linotype" w:cs="Arial"/>
        </w:rPr>
        <w:t xml:space="preserve"> que la persona que refiere el </w:t>
      </w:r>
      <w:r>
        <w:rPr>
          <w:rFonts w:ascii="Palatino Linotype" w:hAnsi="Palatino Linotype" w:cs="Arial"/>
        </w:rPr>
        <w:t>particular en su solicitud fue servidor p</w:t>
      </w:r>
      <w:r w:rsidR="00411370">
        <w:rPr>
          <w:rFonts w:ascii="Palatino Linotype" w:hAnsi="Palatino Linotype" w:cs="Arial"/>
        </w:rPr>
        <w:t>úblico del Sujeto Obligado</w:t>
      </w:r>
      <w:r w:rsidR="009E0BD8">
        <w:rPr>
          <w:rFonts w:ascii="Palatino Linotype" w:hAnsi="Palatino Linotype" w:cs="Arial"/>
        </w:rPr>
        <w:t xml:space="preserve"> en atención a que en la respuesta del Servidor Público H</w:t>
      </w:r>
      <w:r>
        <w:rPr>
          <w:rFonts w:ascii="Palatino Linotype" w:hAnsi="Palatino Linotype" w:cs="Arial"/>
        </w:rPr>
        <w:t>abilitado declara que éste causó</w:t>
      </w:r>
      <w:r w:rsidR="009E0BD8">
        <w:rPr>
          <w:rFonts w:ascii="Palatino Linotype" w:hAnsi="Palatino Linotype" w:cs="Arial"/>
        </w:rPr>
        <w:t xml:space="preserve"> baja el</w:t>
      </w:r>
      <w:r w:rsidR="004F11D9">
        <w:rPr>
          <w:rFonts w:ascii="Palatino Linotype" w:hAnsi="Palatino Linotype" w:cs="Arial"/>
        </w:rPr>
        <w:t xml:space="preserve"> dieciséis de noviembre del dos mil quince</w:t>
      </w:r>
      <w:r w:rsidR="009E0BD8">
        <w:rPr>
          <w:rFonts w:ascii="Palatino Linotype" w:hAnsi="Palatino Linotype" w:cs="Arial"/>
        </w:rPr>
        <w:t>.</w:t>
      </w:r>
    </w:p>
    <w:p w14:paraId="6FC75376" w14:textId="1CEF9B80" w:rsidR="00351CB3" w:rsidRDefault="00961C68" w:rsidP="00351CB3">
      <w:pPr>
        <w:spacing w:before="240" w:after="240" w:line="360" w:lineRule="auto"/>
        <w:jc w:val="both"/>
        <w:rPr>
          <w:rFonts w:ascii="Palatino Linotype" w:hAnsi="Palatino Linotype" w:cs="Arial"/>
        </w:rPr>
      </w:pPr>
      <w:r w:rsidRPr="008332F3">
        <w:rPr>
          <w:rFonts w:ascii="Palatino Linotype" w:hAnsi="Palatino Linotype" w:cs="Arial"/>
        </w:rPr>
        <w:t>Regresando al estudio de las constancias que obran en el presente Recurso de Revisión</w:t>
      </w:r>
      <w:r w:rsidR="000130D3" w:rsidRPr="008332F3">
        <w:rPr>
          <w:rFonts w:ascii="Palatino Linotype" w:hAnsi="Palatino Linotype" w:cs="Arial"/>
        </w:rPr>
        <w:t xml:space="preserve"> que se resuelve</w:t>
      </w:r>
      <w:r w:rsidR="000660BA" w:rsidRPr="008332F3">
        <w:rPr>
          <w:rFonts w:ascii="Palatino Linotype" w:hAnsi="Palatino Linotype" w:cs="Arial"/>
        </w:rPr>
        <w:t>,</w:t>
      </w:r>
      <w:r w:rsidR="009E7D87" w:rsidRPr="008332F3">
        <w:rPr>
          <w:rFonts w:ascii="Palatino Linotype" w:hAnsi="Palatino Linotype" w:cs="Arial"/>
        </w:rPr>
        <w:t xml:space="preserve"> </w:t>
      </w:r>
      <w:r w:rsidR="00351CB3" w:rsidRPr="008332F3">
        <w:rPr>
          <w:rFonts w:ascii="Palatino Linotype" w:hAnsi="Palatino Linotype" w:cs="Arial"/>
        </w:rPr>
        <w:t xml:space="preserve">el Sujeto Obligado </w:t>
      </w:r>
      <w:r w:rsidR="009E7D87" w:rsidRPr="008332F3">
        <w:rPr>
          <w:rFonts w:ascii="Palatino Linotype" w:hAnsi="Palatino Linotype" w:cs="Arial"/>
        </w:rPr>
        <w:t xml:space="preserve">fue omiso </w:t>
      </w:r>
      <w:r w:rsidR="00351CB3" w:rsidRPr="008332F3">
        <w:rPr>
          <w:rFonts w:ascii="Palatino Linotype" w:hAnsi="Palatino Linotype" w:cs="Arial"/>
        </w:rPr>
        <w:t>en emitir respuesta alguna a dicha solicitud, por lo que se estima que los motivos de inconformidad</w:t>
      </w:r>
      <w:r w:rsidR="0052170B" w:rsidRPr="008332F3">
        <w:rPr>
          <w:rFonts w:ascii="Palatino Linotype" w:hAnsi="Palatino Linotype" w:cs="Arial"/>
        </w:rPr>
        <w:t xml:space="preserve"> hechos valer </w:t>
      </w:r>
      <w:r w:rsidR="0052170B">
        <w:rPr>
          <w:rFonts w:ascii="Palatino Linotype" w:hAnsi="Palatino Linotype" w:cs="Arial"/>
        </w:rPr>
        <w:t>por la parte</w:t>
      </w:r>
      <w:r w:rsidR="00351CB3">
        <w:rPr>
          <w:rFonts w:ascii="Palatino Linotype" w:hAnsi="Palatino Linotype" w:cs="Arial"/>
        </w:rPr>
        <w:t xml:space="preserve"> recurrente, resultan fundados pues efectivamente transcurrió el plazo para dar respuesta determinado por la Ley de la Materia, sin que el Sujeto Obligado atendiera la solicitud de información; por lo tanto es evid</w:t>
      </w:r>
      <w:r w:rsidR="008332F3">
        <w:rPr>
          <w:rFonts w:ascii="Palatino Linotype" w:hAnsi="Palatino Linotype" w:cs="Arial"/>
        </w:rPr>
        <w:t>ente que se vulneró su derecho C</w:t>
      </w:r>
      <w:r w:rsidR="00351CB3">
        <w:rPr>
          <w:rFonts w:ascii="Palatino Linotype" w:hAnsi="Palatino Linotype" w:cs="Arial"/>
        </w:rPr>
        <w:t xml:space="preserve">onstitucional de acceso a la información pública </w:t>
      </w:r>
      <w:r w:rsidR="00351CB3">
        <w:rPr>
          <w:rFonts w:ascii="Palatino Linotype" w:hAnsi="Palatino Linotype"/>
          <w:color w:val="000000"/>
        </w:rPr>
        <w:t>previsto en el artículo 6 de la Constitución Política de los Estados Unidos Mexicanos y el artículo 5 de la Constitución Política del Estado Libre y Soberano de México</w:t>
      </w:r>
      <w:r w:rsidR="00351CB3">
        <w:rPr>
          <w:rFonts w:ascii="Palatino Linotype" w:hAnsi="Palatino Linotype" w:cs="Arial"/>
        </w:rPr>
        <w:t>.</w:t>
      </w:r>
    </w:p>
    <w:p w14:paraId="580EBE42" w14:textId="2CCECA21" w:rsidR="009E7D87" w:rsidRDefault="009E7D87" w:rsidP="009E7D87">
      <w:pPr>
        <w:spacing w:before="240" w:after="240" w:line="360" w:lineRule="auto"/>
        <w:jc w:val="both"/>
        <w:rPr>
          <w:rFonts w:ascii="Palatino Linotype" w:hAnsi="Palatino Linotype" w:cs="Arial"/>
        </w:rPr>
      </w:pPr>
      <w:r>
        <w:rPr>
          <w:rFonts w:ascii="Palatino Linotype" w:hAnsi="Palatino Linotype" w:cs="Arial"/>
        </w:rPr>
        <w:t>Inconforme</w:t>
      </w:r>
      <w:r w:rsidR="008332F3">
        <w:rPr>
          <w:rFonts w:ascii="Palatino Linotype" w:hAnsi="Palatino Linotype" w:cs="Arial"/>
        </w:rPr>
        <w:t>,</w:t>
      </w:r>
      <w:r>
        <w:rPr>
          <w:rFonts w:ascii="Palatino Linotype" w:hAnsi="Palatino Linotype" w:cs="Arial"/>
        </w:rPr>
        <w:t xml:space="preserve"> el recurrente interpuso el Rec</w:t>
      </w:r>
      <w:r w:rsidR="008556C7">
        <w:rPr>
          <w:rFonts w:ascii="Palatino Linotype" w:hAnsi="Palatino Linotype" w:cs="Arial"/>
        </w:rPr>
        <w:t>urso de Revisión que se resuelve</w:t>
      </w:r>
      <w:r>
        <w:rPr>
          <w:rFonts w:ascii="Palatino Linotype" w:hAnsi="Palatino Linotype" w:cs="Arial"/>
        </w:rPr>
        <w:t xml:space="preserve">, por </w:t>
      </w:r>
      <w:r w:rsidR="008332F3">
        <w:rPr>
          <w:rFonts w:ascii="Palatino Linotype" w:hAnsi="Palatino Linotype" w:cs="Arial"/>
        </w:rPr>
        <w:t>la negativa en que incurrió el Sujeto O</w:t>
      </w:r>
      <w:r>
        <w:rPr>
          <w:rFonts w:ascii="Palatino Linotype" w:hAnsi="Palatino Linotype" w:cs="Arial"/>
        </w:rPr>
        <w:t>bligado como así se expone en el considerando segundo de este fallo; manifestando en sus motivos de inconformidad que no ha brindado respuesta a la solicitud de acceso a la información.</w:t>
      </w:r>
    </w:p>
    <w:p w14:paraId="48A5CDB5" w14:textId="7DCCCDE3" w:rsidR="009E7D87" w:rsidRDefault="009E7D87" w:rsidP="009E7D87">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rPr>
        <w:t>Una vez notificado el recurso d</w:t>
      </w:r>
      <w:r w:rsidR="000660BA">
        <w:rPr>
          <w:rFonts w:ascii="Palatino Linotype" w:hAnsi="Palatino Linotype" w:cs="Arial"/>
        </w:rPr>
        <w:t>e revisión al Sujeto Obligado, é</w:t>
      </w:r>
      <w:r>
        <w:rPr>
          <w:rFonts w:ascii="Palatino Linotype" w:hAnsi="Palatino Linotype" w:cs="Arial"/>
        </w:rPr>
        <w:t>ste no rindió su informe justificado.</w:t>
      </w:r>
    </w:p>
    <w:p w14:paraId="09E08D73" w14:textId="6A4D2B7E" w:rsidR="00506D2D" w:rsidRDefault="00111B53" w:rsidP="00506D2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rPr>
        <w:t xml:space="preserve">Por </w:t>
      </w:r>
      <w:r w:rsidR="00506D2D">
        <w:rPr>
          <w:rFonts w:ascii="Palatino Linotype" w:hAnsi="Palatino Linotype" w:cs="Arial"/>
        </w:rPr>
        <w:t>su parte el recurrente</w:t>
      </w:r>
      <w:r>
        <w:rPr>
          <w:rFonts w:ascii="Palatino Linotype" w:hAnsi="Palatino Linotype" w:cs="Arial"/>
        </w:rPr>
        <w:t>, una vez que se le diera vista de la respuesta emitida por el Responsable de la Dirección de Administración</w:t>
      </w:r>
      <w:r w:rsidR="00506D2D">
        <w:rPr>
          <w:rFonts w:ascii="Palatino Linotype" w:hAnsi="Palatino Linotype" w:cs="Arial"/>
        </w:rPr>
        <w:t xml:space="preserve"> del Sujeto Obligado, como así se precisó en el número siete de manifestaciones de los antecedentes de ésta resolución, éste manifestó “que la respuesta no atiende lo solicitado porque la solicitud no fue canalizada a todas las áreas competentes que cuentan con la información de esta solicitud”</w:t>
      </w:r>
    </w:p>
    <w:p w14:paraId="4CD9C223" w14:textId="069F1A2C" w:rsidR="00351CB3" w:rsidRDefault="00351CB3" w:rsidP="00506D2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rPr>
      </w:pPr>
      <w:r w:rsidRPr="008556C7">
        <w:rPr>
          <w:rFonts w:ascii="Palatino Linotype" w:hAnsi="Palatino Linotype"/>
        </w:rPr>
        <w:t>Así, una</w:t>
      </w:r>
      <w:r w:rsidR="008556C7" w:rsidRPr="008556C7">
        <w:rPr>
          <w:rFonts w:ascii="Palatino Linotype" w:hAnsi="Palatino Linotype"/>
        </w:rPr>
        <w:t xml:space="preserve"> vez analizada la materia de la</w:t>
      </w:r>
      <w:r w:rsidRPr="008556C7">
        <w:rPr>
          <w:rFonts w:ascii="Palatino Linotype" w:hAnsi="Palatino Linotype"/>
        </w:rPr>
        <w:t xml:space="preserve"> solicitu</w:t>
      </w:r>
      <w:r w:rsidR="008556C7" w:rsidRPr="008556C7">
        <w:rPr>
          <w:rFonts w:ascii="Palatino Linotype" w:hAnsi="Palatino Linotype"/>
        </w:rPr>
        <w:t>d</w:t>
      </w:r>
      <w:r w:rsidRPr="008556C7">
        <w:rPr>
          <w:rFonts w:ascii="Palatino Linotype" w:hAnsi="Palatino Linotype"/>
        </w:rPr>
        <w:t xml:space="preserve"> de información, éste Órgano Garante estima que si bien son fundados los motivos de inconformidad de la recurrente, de</w:t>
      </w:r>
      <w:r w:rsidR="008556C7" w:rsidRPr="008556C7">
        <w:rPr>
          <w:rFonts w:ascii="Palatino Linotype" w:hAnsi="Palatino Linotype"/>
        </w:rPr>
        <w:t>rivado de lo hecho valer por el servidor público habilitado</w:t>
      </w:r>
      <w:r>
        <w:rPr>
          <w:rFonts w:ascii="Palatino Linotype" w:hAnsi="Palatino Linotype"/>
        </w:rPr>
        <w:t xml:space="preserve">, </w:t>
      </w:r>
      <w:r w:rsidR="005610F8">
        <w:rPr>
          <w:rFonts w:ascii="Palatino Linotype" w:hAnsi="Palatino Linotype"/>
        </w:rPr>
        <w:t xml:space="preserve">que fue del </w:t>
      </w:r>
      <w:r>
        <w:rPr>
          <w:rFonts w:ascii="Palatino Linotype" w:hAnsi="Palatino Linotype"/>
        </w:rPr>
        <w:t>conocimiento de la parte recurrente, es procedente la entrega parcial de la información que requirió el particular al Sujeto Obligado, en razón de las consideraciones de derech</w:t>
      </w:r>
      <w:r w:rsidR="004F11D9">
        <w:rPr>
          <w:rFonts w:ascii="Palatino Linotype" w:hAnsi="Palatino Linotype"/>
        </w:rPr>
        <w:t>o que se exponen a continuación:</w:t>
      </w:r>
    </w:p>
    <w:p w14:paraId="58F9A4AF" w14:textId="191DFCF8" w:rsidR="00351CB3" w:rsidRDefault="008556C7" w:rsidP="00351CB3">
      <w:pPr>
        <w:pStyle w:val="NormalWeb"/>
        <w:spacing w:line="360" w:lineRule="auto"/>
        <w:jc w:val="both"/>
        <w:rPr>
          <w:rFonts w:ascii="Palatino Linotype" w:hAnsi="Palatino Linotype"/>
          <w:color w:val="000000"/>
        </w:rPr>
      </w:pPr>
      <w:r>
        <w:rPr>
          <w:rFonts w:ascii="Palatino Linotype" w:hAnsi="Palatino Linotype"/>
          <w:color w:val="000000"/>
        </w:rPr>
        <w:t>En primer lugar</w:t>
      </w:r>
      <w:r w:rsidR="00351CB3">
        <w:rPr>
          <w:rFonts w:ascii="Palatino Linotype" w:hAnsi="Palatino Linotype"/>
          <w:color w:val="000000"/>
        </w:rPr>
        <w:t xml:space="preserve">, </w:t>
      </w:r>
      <w:r>
        <w:rPr>
          <w:rFonts w:ascii="Palatino Linotype" w:hAnsi="Palatino Linotype"/>
          <w:color w:val="000000"/>
        </w:rPr>
        <w:t>es conveniente resaltar</w:t>
      </w:r>
      <w:r w:rsidR="00351CB3">
        <w:rPr>
          <w:rFonts w:ascii="Palatino Linotype" w:hAnsi="Palatino Linotype"/>
          <w:color w:val="000000"/>
        </w:rPr>
        <w:t xml:space="preserve"> que de acuerdo a la Ley de Transparencia de la En</w:t>
      </w:r>
      <w:r w:rsidR="004F11D9">
        <w:rPr>
          <w:rFonts w:ascii="Palatino Linotype" w:hAnsi="Palatino Linotype"/>
          <w:color w:val="000000"/>
        </w:rPr>
        <w:t xml:space="preserve">tidad, </w:t>
      </w:r>
      <w:r w:rsidR="00351CB3">
        <w:rPr>
          <w:rFonts w:ascii="Palatino Linotype" w:hAnsi="Palatino Linotype"/>
          <w:color w:val="000000"/>
        </w:rPr>
        <w:t>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7C2FC3F5" w14:textId="77777777" w:rsidR="00351CB3" w:rsidRDefault="00351CB3" w:rsidP="00351CB3">
      <w:pPr>
        <w:pStyle w:val="NormalWeb"/>
        <w:spacing w:beforeAutospacing="0" w:afterAutospacing="0"/>
        <w:ind w:left="993" w:right="1041"/>
        <w:jc w:val="both"/>
        <w:rPr>
          <w:rFonts w:ascii="Palatino Linotype" w:hAnsi="Palatino Linotype"/>
          <w:i/>
          <w:sz w:val="22"/>
          <w:szCs w:val="22"/>
        </w:rPr>
      </w:pPr>
      <w:r>
        <w:rPr>
          <w:rFonts w:ascii="Palatino Linotype" w:hAnsi="Palatino Linotype" w:cs="Arial"/>
          <w:i/>
          <w:sz w:val="22"/>
          <w:szCs w:val="22"/>
        </w:rPr>
        <w:t xml:space="preserve"> “</w:t>
      </w:r>
      <w:r>
        <w:rPr>
          <w:rFonts w:ascii="Palatino Linotype" w:hAnsi="Palatino Linotype"/>
          <w:b/>
          <w:i/>
          <w:sz w:val="22"/>
          <w:szCs w:val="22"/>
        </w:rPr>
        <w:t>Artículo 4.</w:t>
      </w:r>
      <w:r>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7D8DE8" w14:textId="77777777" w:rsidR="00351CB3" w:rsidRDefault="00351CB3" w:rsidP="00351CB3">
      <w:pPr>
        <w:pStyle w:val="NormalWeb"/>
        <w:spacing w:beforeAutospacing="0" w:afterAutospacing="0"/>
        <w:ind w:left="993" w:right="1041"/>
        <w:jc w:val="both"/>
        <w:rPr>
          <w:rFonts w:ascii="Palatino Linotype" w:hAnsi="Palatino Linotype" w:cs="Arial"/>
        </w:rPr>
      </w:pPr>
      <w:r>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7E709D" w14:textId="77777777" w:rsidR="004F11D9" w:rsidRDefault="004F11D9" w:rsidP="008556C7">
      <w:pPr>
        <w:spacing w:before="240" w:after="240" w:line="360" w:lineRule="auto"/>
        <w:contextualSpacing/>
        <w:jc w:val="both"/>
        <w:rPr>
          <w:rFonts w:ascii="Palatino Linotype" w:hAnsi="Palatino Linotype" w:cs="Arial"/>
        </w:rPr>
      </w:pPr>
    </w:p>
    <w:p w14:paraId="66974A3A" w14:textId="2C14CF85" w:rsidR="008556C7" w:rsidRDefault="008556C7" w:rsidP="008556C7">
      <w:pPr>
        <w:spacing w:before="240" w:after="240" w:line="360" w:lineRule="auto"/>
        <w:contextualSpacing/>
        <w:jc w:val="both"/>
        <w:rPr>
          <w:rFonts w:ascii="Palatino Linotype" w:hAnsi="Palatino Linotype" w:cs="Arial"/>
        </w:rPr>
      </w:pPr>
      <w:r>
        <w:rPr>
          <w:rFonts w:ascii="Palatino Linotype" w:hAnsi="Palatino Linotype" w:cs="Arial"/>
        </w:rPr>
        <w:t>De lo anterior se desprende que los Sujetos Obligados tiene</w:t>
      </w:r>
      <w:r w:rsidR="005610F8">
        <w:rPr>
          <w:rFonts w:ascii="Palatino Linotype" w:hAnsi="Palatino Linotype" w:cs="Arial"/>
        </w:rPr>
        <w:t>n</w:t>
      </w:r>
      <w:r>
        <w:rPr>
          <w:rFonts w:ascii="Palatino Linotype" w:hAnsi="Palatino Linotype" w:cs="Arial"/>
        </w:rPr>
        <w:t xml:space="preserve"> la obligación o deber de atender las solicitudes de acceso a la información pública que se les hagan de su conocimiento y proporcionar la información pública que obren en su poder como así lo establece el </w:t>
      </w:r>
      <w:r>
        <w:rPr>
          <w:rFonts w:ascii="Palatino Linotype" w:hAnsi="Palatino Linotype" w:cs="Arial"/>
          <w:b/>
        </w:rPr>
        <w:t>artículo 12</w:t>
      </w:r>
      <w:r>
        <w:rPr>
          <w:rFonts w:ascii="Palatino Linotype" w:hAnsi="Palatino Linotype" w:cs="Arial"/>
        </w:rPr>
        <w:t xml:space="preserve"> de la Ley de Transparencia y Acceso a la Información Pública del Estado de México y Municipios, el cual a la letra dice:</w:t>
      </w:r>
    </w:p>
    <w:p w14:paraId="514FBB20" w14:textId="77777777" w:rsidR="005610F8" w:rsidRDefault="005610F8" w:rsidP="008556C7">
      <w:pPr>
        <w:spacing w:before="240" w:after="240" w:line="360" w:lineRule="auto"/>
        <w:contextualSpacing/>
        <w:jc w:val="both"/>
        <w:rPr>
          <w:rFonts w:ascii="Palatino Linotype" w:hAnsi="Palatino Linotype" w:cs="Arial"/>
        </w:rPr>
      </w:pPr>
    </w:p>
    <w:p w14:paraId="55078E8D" w14:textId="77777777" w:rsidR="008556C7" w:rsidRDefault="008556C7" w:rsidP="008556C7">
      <w:pPr>
        <w:spacing w:before="240" w:after="240"/>
        <w:ind w:left="567" w:right="758"/>
        <w:contextualSpacing/>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DF49E40" w14:textId="77777777" w:rsidR="008556C7" w:rsidRDefault="008556C7" w:rsidP="008556C7">
      <w:pPr>
        <w:spacing w:before="240" w:after="240"/>
        <w:ind w:left="567" w:right="758"/>
        <w:contextualSpacing/>
        <w:jc w:val="both"/>
        <w:rPr>
          <w:rFonts w:ascii="Palatino Linotype" w:hAnsi="Palatino Linotype" w:cs="Arial"/>
          <w:i/>
          <w:sz w:val="22"/>
          <w:szCs w:val="22"/>
        </w:rPr>
      </w:pPr>
    </w:p>
    <w:p w14:paraId="4C67CDB9" w14:textId="77777777" w:rsidR="008556C7" w:rsidRDefault="008556C7" w:rsidP="008556C7">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96F81B" w14:textId="77777777" w:rsidR="005C068E" w:rsidRDefault="005C068E" w:rsidP="008556C7">
      <w:pPr>
        <w:spacing w:before="240" w:after="240"/>
        <w:ind w:left="567" w:right="758"/>
        <w:contextualSpacing/>
        <w:jc w:val="both"/>
        <w:rPr>
          <w:rFonts w:ascii="Palatino Linotype" w:hAnsi="Palatino Linotype" w:cs="Arial"/>
          <w:i/>
          <w:sz w:val="22"/>
          <w:szCs w:val="22"/>
        </w:rPr>
      </w:pPr>
    </w:p>
    <w:p w14:paraId="11EFB49A" w14:textId="06F0FB38" w:rsidR="008556C7" w:rsidRDefault="008556C7" w:rsidP="008556C7">
      <w:pPr>
        <w:spacing w:line="360" w:lineRule="auto"/>
        <w:jc w:val="both"/>
        <w:rPr>
          <w:rFonts w:ascii="Palatino Linotype" w:hAnsi="Palatino Linotype" w:cs="Arial"/>
          <w:color w:val="000000"/>
        </w:rPr>
      </w:pPr>
      <w:r w:rsidRPr="00BE207E">
        <w:rPr>
          <w:rFonts w:ascii="Palatino Linotype" w:hAnsi="Palatino Linotype" w:cs="Arial"/>
        </w:rPr>
        <w:t xml:space="preserve">Luego entonces, lo precedente </w:t>
      </w:r>
      <w:r>
        <w:rPr>
          <w:rFonts w:ascii="Palatino Linotype" w:hAnsi="Palatino Linotype" w:cs="Arial"/>
          <w:color w:val="000000"/>
        </w:rPr>
        <w:t xml:space="preserve">se refiere a que el derecho de acceso a la información pública se satisface en aquellos casos en que se entregue </w:t>
      </w:r>
      <w:r w:rsidR="005610F8">
        <w:rPr>
          <w:rFonts w:ascii="Palatino Linotype" w:hAnsi="Palatino Linotype" w:cs="Arial"/>
          <w:color w:val="000000"/>
        </w:rPr>
        <w:t xml:space="preserve">el </w:t>
      </w:r>
      <w:r>
        <w:rPr>
          <w:rFonts w:ascii="Palatino Linotype" w:hAnsi="Palatino Linotype" w:cs="Arial"/>
          <w:color w:val="000000"/>
        </w:rPr>
        <w:t>documento en que conste la información pública, toda vez que, los Sujetos Obligados</w:t>
      </w:r>
      <w:r>
        <w:rPr>
          <w:rFonts w:ascii="Palatino Linotype" w:hAnsi="Palatino Linotype" w:cs="Arial"/>
          <w:b/>
          <w:color w:val="000000"/>
        </w:rPr>
        <w:t xml:space="preserve"> </w:t>
      </w:r>
      <w:r>
        <w:rPr>
          <w:rFonts w:ascii="Palatino Linotype" w:hAnsi="Palatino Linotype" w:cs="Arial"/>
          <w:color w:val="000000"/>
        </w:rPr>
        <w:t>no tienen el deber de generar, poseer o administrar</w:t>
      </w:r>
      <w:r w:rsidR="00DC4CB4">
        <w:rPr>
          <w:rFonts w:ascii="Palatino Linotype" w:hAnsi="Palatino Linotype" w:cs="Arial"/>
          <w:color w:val="000000"/>
        </w:rPr>
        <w:t xml:space="preserve"> la información pública a un</w:t>
      </w:r>
      <w:r>
        <w:rPr>
          <w:rFonts w:ascii="Palatino Linotype" w:hAnsi="Palatino Linotype" w:cs="Arial"/>
          <w:color w:val="000000"/>
        </w:rPr>
        <w:t xml:space="preserve"> grado de detalle; esto es, que no tienen </w:t>
      </w:r>
      <w:r w:rsidR="005610F8">
        <w:rPr>
          <w:rFonts w:ascii="Palatino Linotype" w:hAnsi="Palatino Linotype" w:cs="Arial"/>
          <w:color w:val="000000"/>
        </w:rPr>
        <w:t>la obligación</w:t>
      </w:r>
      <w:r>
        <w:rPr>
          <w:rFonts w:ascii="Palatino Linotype" w:hAnsi="Palatino Linotype" w:cs="Arial"/>
          <w:color w:val="000000"/>
        </w:rPr>
        <w:t xml:space="preserve"> de generar un documento </w:t>
      </w:r>
      <w:r>
        <w:rPr>
          <w:rFonts w:ascii="Palatino Linotype" w:hAnsi="Palatino Linotype" w:cs="Arial"/>
          <w:i/>
          <w:color w:val="000000"/>
        </w:rPr>
        <w:t>ad hoc</w:t>
      </w:r>
      <w:r>
        <w:rPr>
          <w:rFonts w:ascii="Palatino Linotype" w:hAnsi="Palatino Linotype" w:cs="Arial"/>
          <w:color w:val="000000"/>
        </w:rPr>
        <w:t>, para satisfacer el derecho de acceso a la información pública.</w:t>
      </w:r>
    </w:p>
    <w:p w14:paraId="33F03DB4" w14:textId="77777777" w:rsidR="008556C7" w:rsidRDefault="008556C7" w:rsidP="008556C7">
      <w:pPr>
        <w:jc w:val="both"/>
        <w:rPr>
          <w:rFonts w:ascii="Palatino Linotype" w:hAnsi="Palatino Linotype" w:cs="Arial"/>
          <w:color w:val="000000"/>
        </w:rPr>
      </w:pPr>
    </w:p>
    <w:p w14:paraId="227C005A" w14:textId="00E55326" w:rsidR="008556C7" w:rsidRDefault="008556C7" w:rsidP="008556C7">
      <w:pPr>
        <w:spacing w:line="360" w:lineRule="auto"/>
        <w:jc w:val="both"/>
        <w:rPr>
          <w:rFonts w:ascii="Palatino Linotype" w:hAnsi="Palatino Linotype" w:cs="Arial"/>
          <w:color w:val="000000" w:themeColor="text1"/>
        </w:rPr>
      </w:pPr>
      <w:r>
        <w:rPr>
          <w:rFonts w:ascii="Palatino Linotype" w:hAnsi="Palatino Linotype" w:cs="Arial"/>
        </w:rPr>
        <w:t>Por otra parte y aunado a lo antepuesto el artículo 24 de la Ley de la materia</w:t>
      </w:r>
      <w:r>
        <w:rPr>
          <w:rStyle w:val="Refdenotaalpie"/>
          <w:rFonts w:ascii="Palatino Linotype" w:hAnsi="Palatino Linotype" w:cs="Arial"/>
        </w:rPr>
        <w:footnoteReference w:id="6"/>
      </w:r>
      <w:r>
        <w:rPr>
          <w:rFonts w:ascii="Palatino Linotype" w:hAnsi="Palatino Linotype" w:cs="Arial"/>
        </w:rPr>
        <w:t xml:space="preserve">,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w:t>
      </w:r>
      <w:r w:rsidR="005610F8">
        <w:rPr>
          <w:rFonts w:ascii="Palatino Linotype" w:hAnsi="Palatino Linotype" w:cs="Arial"/>
          <w:color w:val="000000" w:themeColor="text1"/>
        </w:rPr>
        <w:t>igados, garantizar el derecho de acceso a la información p</w:t>
      </w:r>
      <w:r>
        <w:rPr>
          <w:rFonts w:ascii="Palatino Linotype" w:hAnsi="Palatino Linotype" w:cs="Arial"/>
          <w:color w:val="000000" w:themeColor="text1"/>
        </w:rPr>
        <w:t>ública.</w:t>
      </w:r>
    </w:p>
    <w:p w14:paraId="65E25701" w14:textId="77777777" w:rsidR="005610F8" w:rsidRDefault="005610F8" w:rsidP="008556C7">
      <w:pPr>
        <w:spacing w:line="360" w:lineRule="auto"/>
        <w:jc w:val="both"/>
        <w:rPr>
          <w:rFonts w:ascii="Palatino Linotype" w:hAnsi="Palatino Linotype" w:cs="Arial"/>
          <w:color w:val="000000" w:themeColor="text1"/>
        </w:rPr>
      </w:pPr>
    </w:p>
    <w:p w14:paraId="43773D3C" w14:textId="77777777" w:rsidR="008556C7" w:rsidRDefault="008556C7" w:rsidP="008556C7">
      <w:pPr>
        <w:spacing w:line="360" w:lineRule="auto"/>
        <w:jc w:val="both"/>
        <w:rPr>
          <w:rFonts w:ascii="Palatino Linotype" w:hAnsi="Palatino Linotype" w:cs="Arial"/>
        </w:rPr>
      </w:pPr>
      <w:r>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hAnsi="Palatino Linotype" w:cs="Arial"/>
          <w:b/>
        </w:rPr>
        <w:t>cualquier otro registro que documente el ejercicio de las facultades, funciones y competencias de los Sujetos Obligados</w:t>
      </w:r>
      <w:r>
        <w:rPr>
          <w:rFonts w:ascii="Palatino Linotype" w:hAnsi="Palatino Linotype" w:cs="Arial"/>
        </w:rPr>
        <w:t xml:space="preserve">; los que, podrán estar en cualquier medio, sea escrito, impreso, sonoro, visual, electrónico, informático u holográfico de conformidad con el artículo 3, fracción XI de la Ley de la materia, el cual señala lo siguiente: </w:t>
      </w:r>
    </w:p>
    <w:p w14:paraId="50750B5A" w14:textId="77777777" w:rsidR="008556C7" w:rsidRDefault="008556C7" w:rsidP="008556C7">
      <w:pPr>
        <w:ind w:left="851" w:right="899"/>
        <w:jc w:val="both"/>
        <w:rPr>
          <w:rFonts w:ascii="Palatino Linotype" w:hAnsi="Palatino Linotype" w:cs="Arial"/>
          <w:i/>
          <w:sz w:val="22"/>
          <w:szCs w:val="22"/>
        </w:rPr>
      </w:pPr>
    </w:p>
    <w:p w14:paraId="35414C65" w14:textId="77777777" w:rsidR="008556C7" w:rsidRDefault="008556C7" w:rsidP="008556C7">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51C8A39" w14:textId="77777777" w:rsidR="008556C7" w:rsidRDefault="008556C7" w:rsidP="008556C7">
      <w:pPr>
        <w:ind w:left="851" w:right="899"/>
        <w:jc w:val="both"/>
        <w:rPr>
          <w:rFonts w:ascii="Palatino Linotype" w:hAnsi="Palatino Linotype" w:cs="Arial"/>
          <w:i/>
          <w:sz w:val="22"/>
          <w:szCs w:val="22"/>
        </w:rPr>
      </w:pPr>
      <w:r>
        <w:rPr>
          <w:rFonts w:ascii="Palatino Linotype" w:hAnsi="Palatino Linotype" w:cs="Arial"/>
          <w:i/>
          <w:sz w:val="22"/>
          <w:szCs w:val="22"/>
        </w:rPr>
        <w:t>…</w:t>
      </w:r>
    </w:p>
    <w:p w14:paraId="52EF63C7" w14:textId="77777777" w:rsidR="008556C7" w:rsidRDefault="008556C7" w:rsidP="008556C7">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4D3B68A" w14:textId="77777777" w:rsidR="008556C7" w:rsidRDefault="008556C7" w:rsidP="008556C7">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w:t>
      </w:r>
      <w:r>
        <w:rPr>
          <w:rFonts w:ascii="Palatino Linotype" w:hAnsi="Palatino Linotype" w:cs="Arial"/>
          <w:i/>
          <w:color w:val="000000"/>
          <w:sz w:val="22"/>
          <w:szCs w:val="22"/>
        </w:rPr>
        <w:t>”</w:t>
      </w:r>
    </w:p>
    <w:p w14:paraId="090E9F88" w14:textId="77777777" w:rsidR="008556C7" w:rsidRDefault="008556C7" w:rsidP="008556C7">
      <w:pPr>
        <w:ind w:left="851" w:right="899"/>
        <w:jc w:val="both"/>
        <w:rPr>
          <w:rFonts w:ascii="Palatino Linotype" w:hAnsi="Palatino Linotype" w:cs="Arial"/>
          <w:sz w:val="22"/>
          <w:szCs w:val="22"/>
        </w:rPr>
      </w:pPr>
    </w:p>
    <w:p w14:paraId="110ADE41" w14:textId="77777777" w:rsidR="008556C7" w:rsidRDefault="008556C7" w:rsidP="008556C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14:paraId="68FD1FC7" w14:textId="77777777" w:rsidR="008556C7" w:rsidRDefault="008556C7" w:rsidP="008556C7">
      <w:pPr>
        <w:ind w:left="851" w:right="899"/>
        <w:jc w:val="both"/>
        <w:rPr>
          <w:rFonts w:ascii="Palatino Linotype" w:hAnsi="Palatino Linotype" w:cs="Arial"/>
        </w:rPr>
      </w:pPr>
    </w:p>
    <w:p w14:paraId="51B91006" w14:textId="77777777" w:rsidR="008556C7" w:rsidRDefault="008556C7" w:rsidP="008556C7">
      <w:pPr>
        <w:ind w:left="851" w:right="899"/>
        <w:jc w:val="both"/>
        <w:rPr>
          <w:rFonts w:ascii="Palatino Linotype" w:hAnsi="Palatino Linotype" w:cs="Arial"/>
          <w:b/>
          <w:i/>
          <w:sz w:val="22"/>
          <w:szCs w:val="22"/>
          <w:lang w:eastAsia="es-MX"/>
        </w:rPr>
      </w:pPr>
      <w:r>
        <w:rPr>
          <w:rFonts w:ascii="Palatino Linotype" w:hAnsi="Palatino Linotype" w:cs="Arial"/>
          <w:b/>
          <w:sz w:val="22"/>
          <w:szCs w:val="22"/>
          <w:lang w:eastAsia="es-MX"/>
        </w:rPr>
        <w:t>“</w:t>
      </w:r>
      <w:r>
        <w:rPr>
          <w:rFonts w:ascii="Palatino Linotype" w:hAnsi="Palatino Linotype" w:cs="Arial"/>
          <w:b/>
          <w:i/>
          <w:sz w:val="22"/>
          <w:szCs w:val="22"/>
          <w:lang w:eastAsia="es-MX"/>
        </w:rPr>
        <w:t>CRITERIO 0002-11</w:t>
      </w:r>
    </w:p>
    <w:p w14:paraId="43A8A440"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B1FE92"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2800047" w14:textId="77777777" w:rsidR="008556C7" w:rsidRDefault="008556C7" w:rsidP="008556C7">
      <w:pPr>
        <w:ind w:left="851" w:right="899"/>
        <w:jc w:val="both"/>
        <w:rPr>
          <w:rFonts w:ascii="Palatino Linotype" w:hAnsi="Palatino Linotype" w:cs="Arial"/>
          <w:b/>
          <w:i/>
          <w:sz w:val="22"/>
          <w:szCs w:val="22"/>
          <w:lang w:eastAsia="es-MX"/>
        </w:rPr>
      </w:pPr>
      <w:r>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43978A72"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27A70B69"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14:paraId="49D92B88" w14:textId="570351AC" w:rsidR="006B18CE" w:rsidRPr="002B380D" w:rsidRDefault="006B18CE" w:rsidP="00351CB3">
      <w:pPr>
        <w:pStyle w:val="NormalWeb"/>
        <w:spacing w:line="360" w:lineRule="auto"/>
        <w:jc w:val="both"/>
        <w:rPr>
          <w:noProof/>
        </w:rPr>
      </w:pPr>
      <w:r>
        <w:rPr>
          <w:rFonts w:ascii="Palatino Linotype" w:hAnsi="Palatino Linotype"/>
        </w:rPr>
        <w:t>En segundo lugar y c</w:t>
      </w:r>
      <w:r w:rsidR="00351CB3">
        <w:rPr>
          <w:rFonts w:ascii="Palatino Linotype" w:hAnsi="Palatino Linotype"/>
        </w:rPr>
        <w:t>omo fue precisado en los antecedentes de la presente resolución, si bien es cierto, el Sujeto Obligado fue omiso en</w:t>
      </w:r>
      <w:r w:rsidR="008556C7">
        <w:rPr>
          <w:rFonts w:ascii="Palatino Linotype" w:hAnsi="Palatino Linotype"/>
        </w:rPr>
        <w:t xml:space="preserve"> entregar respuesta alguna a la solicitud</w:t>
      </w:r>
      <w:r w:rsidR="00351CB3">
        <w:rPr>
          <w:rFonts w:ascii="Palatino Linotype" w:hAnsi="Palatino Linotype"/>
        </w:rPr>
        <w:t xml:space="preserve"> de información, lo cierto es que este Órgano Garante advirtió que en el análisis de los </w:t>
      </w:r>
      <w:r w:rsidR="00351CB3" w:rsidRPr="00BE207E">
        <w:rPr>
          <w:rFonts w:ascii="Palatino Linotype" w:hAnsi="Palatino Linotype"/>
          <w:b/>
        </w:rPr>
        <w:t>datos proporcionados para las solicitudes</w:t>
      </w:r>
      <w:r w:rsidR="00BE207E">
        <w:rPr>
          <w:rFonts w:ascii="Palatino Linotype" w:hAnsi="Palatino Linotype"/>
          <w:b/>
        </w:rPr>
        <w:t xml:space="preserve"> en el apartado de requerimientos del SAIMEX</w:t>
      </w:r>
      <w:r w:rsidR="00BE207E">
        <w:rPr>
          <w:rFonts w:ascii="Palatino Linotype" w:hAnsi="Palatino Linotype"/>
        </w:rPr>
        <w:t>, derivado del turno de la misma</w:t>
      </w:r>
      <w:r w:rsidR="00351CB3">
        <w:rPr>
          <w:rFonts w:ascii="Palatino Linotype" w:hAnsi="Palatino Linotype"/>
        </w:rPr>
        <w:t xml:space="preserve"> a los serv</w:t>
      </w:r>
      <w:r w:rsidR="00F448AA">
        <w:rPr>
          <w:rFonts w:ascii="Palatino Linotype" w:hAnsi="Palatino Linotype"/>
        </w:rPr>
        <w:t>idores públicos habilitados,</w:t>
      </w:r>
      <w:r w:rsidR="00351CB3">
        <w:rPr>
          <w:rFonts w:ascii="Palatino Linotype" w:hAnsi="Palatino Linotype"/>
        </w:rPr>
        <w:t xml:space="preserve"> existió respuesta por parte de </w:t>
      </w:r>
      <w:r w:rsidR="00F448AA">
        <w:rPr>
          <w:rFonts w:ascii="Palatino Linotype" w:hAnsi="Palatino Linotype"/>
        </w:rPr>
        <w:t>uno de los servidores públicos la cual</w:t>
      </w:r>
      <w:r w:rsidR="00351CB3">
        <w:rPr>
          <w:rFonts w:ascii="Palatino Linotype" w:hAnsi="Palatino Linotype"/>
        </w:rPr>
        <w:t xml:space="preserve"> no fue</w:t>
      </w:r>
      <w:r w:rsidR="00BE207E">
        <w:rPr>
          <w:rFonts w:ascii="Palatino Linotype" w:hAnsi="Palatino Linotype"/>
        </w:rPr>
        <w:t xml:space="preserve"> entregada al solicitante</w:t>
      </w:r>
      <w:r w:rsidR="00351CB3">
        <w:rPr>
          <w:rFonts w:ascii="Palatino Linotype" w:hAnsi="Palatino Linotype"/>
        </w:rPr>
        <w:t xml:space="preserve"> por parte de la Unidad de Transparencia</w:t>
      </w:r>
      <w:r w:rsidR="00F448AA">
        <w:rPr>
          <w:rFonts w:ascii="Palatino Linotype" w:hAnsi="Palatino Linotype"/>
        </w:rPr>
        <w:t xml:space="preserve"> del Sujeto Obligado</w:t>
      </w:r>
      <w:r w:rsidR="00351CB3">
        <w:rPr>
          <w:rFonts w:ascii="Palatino Linotype" w:hAnsi="Palatino Linotype"/>
        </w:rPr>
        <w:t xml:space="preserve">, lo cual </w:t>
      </w:r>
      <w:r>
        <w:rPr>
          <w:rFonts w:ascii="Palatino Linotype" w:hAnsi="Palatino Linotype"/>
        </w:rPr>
        <w:t xml:space="preserve">se acredita con las </w:t>
      </w:r>
      <w:r w:rsidRPr="00F448AA">
        <w:rPr>
          <w:rFonts w:ascii="Palatino Linotype" w:hAnsi="Palatino Linotype"/>
        </w:rPr>
        <w:t>siguientes imágenes</w:t>
      </w:r>
      <w:r w:rsidR="002B380D" w:rsidRPr="00F448AA">
        <w:rPr>
          <w:rFonts w:ascii="Palatino Linotype" w:hAnsi="Palatino Linotype"/>
        </w:rPr>
        <w:t xml:space="preserve"> ilustrativas</w:t>
      </w:r>
      <w:r w:rsidRPr="00F448AA">
        <w:rPr>
          <w:rFonts w:ascii="Palatino Linotype" w:hAnsi="Palatino Linotype"/>
        </w:rPr>
        <w:t>:</w:t>
      </w:r>
    </w:p>
    <w:p w14:paraId="21070191" w14:textId="49DC0155" w:rsidR="00351CB3" w:rsidRDefault="000804EF" w:rsidP="00351CB3">
      <w:pPr>
        <w:pStyle w:val="NormalWeb"/>
        <w:spacing w:line="360" w:lineRule="auto"/>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77696" behindDoc="0" locked="0" layoutInCell="1" allowOverlap="1" wp14:anchorId="182C05DA" wp14:editId="6253C728">
                <wp:simplePos x="0" y="0"/>
                <wp:positionH relativeFrom="column">
                  <wp:posOffset>-7239</wp:posOffset>
                </wp:positionH>
                <wp:positionV relativeFrom="paragraph">
                  <wp:posOffset>16510</wp:posOffset>
                </wp:positionV>
                <wp:extent cx="5352288" cy="1152144"/>
                <wp:effectExtent l="38100" t="38100" r="77470" b="86360"/>
                <wp:wrapNone/>
                <wp:docPr id="5" name="Conector recto 5"/>
                <wp:cNvGraphicFramePr/>
                <a:graphic xmlns:a="http://schemas.openxmlformats.org/drawingml/2006/main">
                  <a:graphicData uri="http://schemas.microsoft.com/office/word/2010/wordprocessingShape">
                    <wps:wsp>
                      <wps:cNvCnPr/>
                      <wps:spPr>
                        <a:xfrm>
                          <a:off x="0" y="0"/>
                          <a:ext cx="5352288" cy="11521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B45DCD"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pt,1.3pt" to="420.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" strokecolor="#4f81bd [3204]" strokeweight="2pt">
                <v:shadow on="t" color="black" opacity="24903f" origin=",.5" offset="0,.55556mm"/>
              </v:line>
            </w:pict>
          </mc:Fallback>
        </mc:AlternateContent>
      </w:r>
    </w:p>
    <w:p w14:paraId="1F997B00" w14:textId="0AA85E18" w:rsidR="00EA127D" w:rsidRDefault="00EA127D" w:rsidP="00351CB3">
      <w:pPr>
        <w:spacing w:before="240" w:after="240" w:line="360" w:lineRule="auto"/>
        <w:jc w:val="both"/>
        <w:rPr>
          <w:noProof/>
          <w:lang w:val="es-MX" w:eastAsia="es-MX"/>
        </w:rPr>
      </w:pPr>
    </w:p>
    <w:p w14:paraId="7A70CFCF" w14:textId="3382DB55" w:rsidR="00EA127D" w:rsidRDefault="00EA127D" w:rsidP="00351CB3">
      <w:pPr>
        <w:spacing w:before="240" w:after="240" w:line="360" w:lineRule="auto"/>
        <w:jc w:val="both"/>
        <w:rPr>
          <w:noProof/>
          <w:lang w:val="es-MX" w:eastAsia="es-MX"/>
        </w:rPr>
      </w:pPr>
    </w:p>
    <w:p w14:paraId="34380869" w14:textId="17D0BB9C" w:rsidR="0004195C" w:rsidRDefault="000804EF" w:rsidP="00351CB3">
      <w:pPr>
        <w:spacing w:before="240" w:after="240" w:line="360" w:lineRule="auto"/>
        <w:jc w:val="both"/>
        <w:rPr>
          <w:rFonts w:ascii="Palatino Linotype" w:hAnsi="Palatino Linotype"/>
        </w:rPr>
      </w:pPr>
      <w:r w:rsidRPr="00F448AA">
        <w:rPr>
          <w:noProof/>
          <w:lang w:val="es-MX" w:eastAsia="es-MX"/>
        </w:rPr>
        <w:drawing>
          <wp:anchor distT="0" distB="0" distL="114300" distR="114300" simplePos="0" relativeHeight="251659264" behindDoc="1" locked="0" layoutInCell="1" allowOverlap="1" wp14:anchorId="374E0A40" wp14:editId="25C6C714">
            <wp:simplePos x="0" y="0"/>
            <wp:positionH relativeFrom="column">
              <wp:posOffset>89789</wp:posOffset>
            </wp:positionH>
            <wp:positionV relativeFrom="paragraph">
              <wp:posOffset>1905</wp:posOffset>
            </wp:positionV>
            <wp:extent cx="5426710" cy="1600835"/>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567" t="24568" r="15316" b="48331"/>
                    <a:stretch/>
                  </pic:blipFill>
                  <pic:spPr bwMode="auto">
                    <a:xfrm>
                      <a:off x="0" y="0"/>
                      <a:ext cx="5426710" cy="1600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A78001" w14:textId="430C3F78" w:rsidR="0004195C" w:rsidRDefault="000804EF" w:rsidP="00351CB3">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5B54941E" wp14:editId="6216531B">
                <wp:simplePos x="0" y="0"/>
                <wp:positionH relativeFrom="column">
                  <wp:posOffset>2520950</wp:posOffset>
                </wp:positionH>
                <wp:positionV relativeFrom="paragraph">
                  <wp:posOffset>131318</wp:posOffset>
                </wp:positionV>
                <wp:extent cx="2102538" cy="291077"/>
                <wp:effectExtent l="57150" t="38100" r="69215" b="90170"/>
                <wp:wrapNone/>
                <wp:docPr id="10" name="Rectángulo 10"/>
                <wp:cNvGraphicFramePr/>
                <a:graphic xmlns:a="http://schemas.openxmlformats.org/drawingml/2006/main">
                  <a:graphicData uri="http://schemas.microsoft.com/office/word/2010/wordprocessingShape">
                    <wps:wsp>
                      <wps:cNvSpPr/>
                      <wps:spPr>
                        <a:xfrm>
                          <a:off x="0" y="0"/>
                          <a:ext cx="2102538" cy="291077"/>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FF7F7" id="Rectángulo 10" o:spid="_x0000_s1026" style="position:absolute;margin-left:198.5pt;margin-top:10.35pt;width:165.55pt;height:2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" filled="f" strokecolor="red" strokeweight="2.5pt">
                <v:shadow on="t" color="black" opacity="22937f" origin=",.5" offset="0,.63889mm"/>
              </v:rect>
            </w:pict>
          </mc:Fallback>
        </mc:AlternateContent>
      </w: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09874B75" wp14:editId="3EA196CB">
                <wp:simplePos x="0" y="0"/>
                <wp:positionH relativeFrom="column">
                  <wp:posOffset>1333500</wp:posOffset>
                </wp:positionH>
                <wp:positionV relativeFrom="paragraph">
                  <wp:posOffset>133731</wp:posOffset>
                </wp:positionV>
                <wp:extent cx="693081" cy="593875"/>
                <wp:effectExtent l="57150" t="38100" r="69215" b="92075"/>
                <wp:wrapNone/>
                <wp:docPr id="8" name="Rectángulo 8"/>
                <wp:cNvGraphicFramePr/>
                <a:graphic xmlns:a="http://schemas.openxmlformats.org/drawingml/2006/main">
                  <a:graphicData uri="http://schemas.microsoft.com/office/word/2010/wordprocessingShape">
                    <wps:wsp>
                      <wps:cNvSpPr/>
                      <wps:spPr>
                        <a:xfrm>
                          <a:off x="0" y="0"/>
                          <a:ext cx="693081" cy="593875"/>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F57A" id="Rectángulo 8" o:spid="_x0000_s1026" style="position:absolute;margin-left:105pt;margin-top:10.55pt;width:54.55pt;height:4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" filled="f" strokecolor="red" strokeweight="2.5pt">
                <v:shadow on="t" color="black" opacity="22937f" origin=",.5" offset="0,.63889mm"/>
              </v:rect>
            </w:pict>
          </mc:Fallback>
        </mc:AlternateContent>
      </w:r>
    </w:p>
    <w:p w14:paraId="6ADFFB22" w14:textId="3F536B68" w:rsidR="000804EF" w:rsidRDefault="000804EF" w:rsidP="00351CB3">
      <w:pPr>
        <w:spacing w:before="240" w:after="240" w:line="360" w:lineRule="auto"/>
        <w:jc w:val="both"/>
        <w:rPr>
          <w:noProof/>
          <w:lang w:val="es-MX" w:eastAsia="es-MX"/>
        </w:rPr>
      </w:pPr>
    </w:p>
    <w:p w14:paraId="2DB2308D" w14:textId="75A3AEDE" w:rsidR="000804EF" w:rsidRDefault="000804EF" w:rsidP="00351CB3">
      <w:pPr>
        <w:spacing w:before="240" w:after="240" w:line="360" w:lineRule="auto"/>
        <w:jc w:val="both"/>
        <w:rPr>
          <w:noProof/>
          <w:lang w:val="es-MX" w:eastAsia="es-MX"/>
        </w:rPr>
      </w:pPr>
    </w:p>
    <w:p w14:paraId="584EE658" w14:textId="3B353024" w:rsidR="0004195C" w:rsidRDefault="004E5DBD" w:rsidP="00351CB3">
      <w:pPr>
        <w:spacing w:before="240" w:after="240" w:line="360" w:lineRule="auto"/>
        <w:jc w:val="both"/>
        <w:rPr>
          <w:noProof/>
          <w:lang w:val="es-MX" w:eastAsia="es-MX"/>
        </w:rPr>
      </w:pPr>
      <w:r>
        <w:rPr>
          <w:noProof/>
          <w:lang w:val="es-MX" w:eastAsia="es-MX"/>
        </w:rPr>
        <w:drawing>
          <wp:anchor distT="0" distB="0" distL="114300" distR="114300" simplePos="0" relativeHeight="251675648" behindDoc="1" locked="0" layoutInCell="1" allowOverlap="1" wp14:anchorId="35C6B754" wp14:editId="2F0CEC83">
            <wp:simplePos x="0" y="0"/>
            <wp:positionH relativeFrom="column">
              <wp:posOffset>218313</wp:posOffset>
            </wp:positionH>
            <wp:positionV relativeFrom="paragraph">
              <wp:posOffset>159258</wp:posOffset>
            </wp:positionV>
            <wp:extent cx="5272882" cy="5065776"/>
            <wp:effectExtent l="0" t="0" r="444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590" t="19314" r="32649" b="6529"/>
                    <a:stretch/>
                  </pic:blipFill>
                  <pic:spPr bwMode="auto">
                    <a:xfrm>
                      <a:off x="0" y="0"/>
                      <a:ext cx="5287153" cy="50794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A87870" w14:textId="33575C9E" w:rsidR="0004195C" w:rsidRDefault="0004195C" w:rsidP="00351CB3">
      <w:pPr>
        <w:spacing w:before="240" w:after="240" w:line="360" w:lineRule="auto"/>
        <w:jc w:val="both"/>
        <w:rPr>
          <w:noProof/>
          <w:lang w:val="es-MX" w:eastAsia="es-MX"/>
        </w:rPr>
      </w:pPr>
    </w:p>
    <w:p w14:paraId="2638E88F" w14:textId="2FD38296" w:rsidR="004E5DBD" w:rsidRDefault="004E5DBD" w:rsidP="00351CB3">
      <w:pPr>
        <w:spacing w:before="240" w:after="240" w:line="360" w:lineRule="auto"/>
        <w:jc w:val="both"/>
        <w:rPr>
          <w:noProof/>
          <w:lang w:val="es-MX" w:eastAsia="es-MX"/>
        </w:rPr>
      </w:pPr>
    </w:p>
    <w:p w14:paraId="20B7EE45" w14:textId="247BB4C0" w:rsidR="004E5DBD" w:rsidRDefault="004E5DBD" w:rsidP="00351CB3">
      <w:pPr>
        <w:spacing w:before="240" w:after="240" w:line="360" w:lineRule="auto"/>
        <w:jc w:val="both"/>
        <w:rPr>
          <w:noProof/>
          <w:lang w:val="es-MX" w:eastAsia="es-MX"/>
        </w:rPr>
      </w:pPr>
    </w:p>
    <w:p w14:paraId="2F89576C" w14:textId="27813C13" w:rsidR="004E5DBD" w:rsidRDefault="004E5DBD" w:rsidP="00351CB3">
      <w:pPr>
        <w:spacing w:before="240" w:after="240" w:line="360" w:lineRule="auto"/>
        <w:jc w:val="both"/>
        <w:rPr>
          <w:noProof/>
          <w:lang w:val="es-MX" w:eastAsia="es-MX"/>
        </w:rPr>
      </w:pPr>
    </w:p>
    <w:p w14:paraId="4B3C8A82" w14:textId="475A2161" w:rsidR="004E5DBD" w:rsidRDefault="004E5DBD" w:rsidP="00351CB3">
      <w:pPr>
        <w:spacing w:before="240" w:after="240" w:line="360" w:lineRule="auto"/>
        <w:jc w:val="both"/>
        <w:rPr>
          <w:noProof/>
          <w:lang w:val="es-MX" w:eastAsia="es-MX"/>
        </w:rPr>
      </w:pPr>
    </w:p>
    <w:p w14:paraId="6C9A74F7" w14:textId="1C7568CE" w:rsidR="004E5DBD" w:rsidRDefault="004E5DBD" w:rsidP="00351CB3">
      <w:pPr>
        <w:spacing w:before="240" w:after="240" w:line="360" w:lineRule="auto"/>
        <w:jc w:val="both"/>
        <w:rPr>
          <w:noProof/>
          <w:lang w:val="es-MX" w:eastAsia="es-MX"/>
        </w:rPr>
      </w:pPr>
    </w:p>
    <w:p w14:paraId="7C861C77" w14:textId="3AC50013" w:rsidR="004E5DBD" w:rsidRDefault="004E5DBD" w:rsidP="00351CB3">
      <w:pPr>
        <w:spacing w:before="240" w:after="240" w:line="360" w:lineRule="auto"/>
        <w:jc w:val="both"/>
        <w:rPr>
          <w:noProof/>
          <w:lang w:val="es-MX" w:eastAsia="es-MX"/>
        </w:rPr>
      </w:pPr>
    </w:p>
    <w:p w14:paraId="3FFF016F" w14:textId="58409CF6" w:rsidR="004E5DBD" w:rsidRDefault="004E5DBD" w:rsidP="00351CB3">
      <w:pPr>
        <w:spacing w:before="240" w:after="240" w:line="360" w:lineRule="auto"/>
        <w:jc w:val="both"/>
        <w:rPr>
          <w:noProof/>
          <w:lang w:val="es-MX" w:eastAsia="es-MX"/>
        </w:rPr>
      </w:pPr>
    </w:p>
    <w:p w14:paraId="34E6D112" w14:textId="56596ABE" w:rsidR="004E5DBD" w:rsidRDefault="004E5DBD" w:rsidP="00351CB3">
      <w:pPr>
        <w:spacing w:before="240" w:after="240" w:line="360" w:lineRule="auto"/>
        <w:jc w:val="both"/>
        <w:rPr>
          <w:noProof/>
          <w:lang w:val="es-MX" w:eastAsia="es-MX"/>
        </w:rPr>
      </w:pPr>
    </w:p>
    <w:p w14:paraId="15EF7FE6" w14:textId="0CB9DC0E" w:rsidR="004E5DBD" w:rsidRDefault="004E5DBD" w:rsidP="00351CB3">
      <w:pPr>
        <w:spacing w:before="240" w:after="240" w:line="360" w:lineRule="auto"/>
        <w:jc w:val="both"/>
        <w:rPr>
          <w:noProof/>
          <w:lang w:val="es-MX" w:eastAsia="es-MX"/>
        </w:rPr>
      </w:pPr>
    </w:p>
    <w:p w14:paraId="200A64A9" w14:textId="77777777" w:rsidR="004E5DBD" w:rsidRDefault="004E5DBD" w:rsidP="00351CB3">
      <w:pPr>
        <w:spacing w:before="240" w:after="240" w:line="360" w:lineRule="auto"/>
        <w:jc w:val="both"/>
        <w:rPr>
          <w:rFonts w:ascii="Palatino Linotype" w:hAnsi="Palatino Linotype"/>
        </w:rPr>
      </w:pPr>
    </w:p>
    <w:p w14:paraId="75444C9E" w14:textId="6E522516" w:rsidR="0004195C" w:rsidRDefault="0004195C" w:rsidP="00351CB3">
      <w:pPr>
        <w:spacing w:before="240" w:after="240" w:line="360" w:lineRule="auto"/>
        <w:jc w:val="both"/>
        <w:rPr>
          <w:rFonts w:ascii="Palatino Linotype" w:hAnsi="Palatino Linotype"/>
        </w:rPr>
      </w:pPr>
    </w:p>
    <w:p w14:paraId="46FC13D9" w14:textId="1021306A" w:rsidR="00F448AA" w:rsidRDefault="00F448AA" w:rsidP="00351CB3">
      <w:pPr>
        <w:spacing w:before="240" w:after="240" w:line="360" w:lineRule="auto"/>
        <w:jc w:val="both"/>
        <w:rPr>
          <w:rFonts w:ascii="Palatino Linotype" w:hAnsi="Palatino Linotype"/>
        </w:rPr>
      </w:pPr>
      <w:r>
        <w:rPr>
          <w:rFonts w:ascii="Palatino Linotype" w:hAnsi="Palatino Linotype"/>
        </w:rPr>
        <w:t>Ante lo cual,</w:t>
      </w:r>
      <w:r w:rsidR="00351CB3">
        <w:rPr>
          <w:rFonts w:ascii="Palatino Linotype" w:hAnsi="Palatino Linotype"/>
        </w:rPr>
        <w:t xml:space="preserve"> es necesario subrayar que de conformidad a los artículos 50 y 51 de la Ley de Transparencia vigente en la Entidad, los Sujetos Obligados, cuentan con un área responsable para la atención de las solicitudes de información denominada Unidad de Transparencia, a la cual parte de las funciones que le corresponden, es tramitar internamente las solicitudes de información, con efectividad para dar atención a las mismas, de ahí que en el artículo 53, fracciones II, IV y V de la Ley de Transparencia y Acceso a la Información Pública del Estado de México y Municipios, se indique claramente que son funciones de la Unidad de Transparencia, el recibir, tramitar y dar respuesta a las solicitudes de acceso a la información; realizar con efectividad, los trámites internos necesarios para la atención de las solicitudes de acceso a la información y entregar, en su caso, a los particulares la información solicitada.</w:t>
      </w:r>
    </w:p>
    <w:p w14:paraId="6CEBBFEA" w14:textId="125DDF20" w:rsidR="00351CB3" w:rsidRDefault="00BE207E" w:rsidP="00351CB3">
      <w:pPr>
        <w:spacing w:before="240" w:after="240" w:line="360" w:lineRule="auto"/>
        <w:jc w:val="both"/>
        <w:rPr>
          <w:rFonts w:ascii="Palatino Linotype" w:hAnsi="Palatino Linotype"/>
        </w:rPr>
      </w:pPr>
      <w:r>
        <w:rPr>
          <w:rFonts w:ascii="Palatino Linotype" w:hAnsi="Palatino Linotype"/>
        </w:rPr>
        <w:t>Sumado a ello,</w:t>
      </w:r>
      <w:r w:rsidR="00351CB3">
        <w:rPr>
          <w:rFonts w:ascii="Palatino Linotype" w:hAnsi="Palatino Linotype"/>
        </w:rPr>
        <w:t xml:space="preserve"> lo señala</w:t>
      </w:r>
      <w:r>
        <w:rPr>
          <w:rFonts w:ascii="Palatino Linotype" w:hAnsi="Palatino Linotype"/>
        </w:rPr>
        <w:t>do por</w:t>
      </w:r>
      <w:r w:rsidR="00351CB3">
        <w:rPr>
          <w:rFonts w:ascii="Palatino Linotype" w:hAnsi="Palatino Linotype"/>
        </w:rPr>
        <w:t xml:space="preserve"> el artículo 59 de la Ley en análisis, </w:t>
      </w:r>
      <w:r>
        <w:rPr>
          <w:rFonts w:ascii="Palatino Linotype" w:hAnsi="Palatino Linotype"/>
        </w:rPr>
        <w:t xml:space="preserve">el cual señala que </w:t>
      </w:r>
      <w:r w:rsidR="00351CB3">
        <w:rPr>
          <w:rFonts w:ascii="Palatino Linotype" w:hAnsi="Palatino Linotype"/>
        </w:rPr>
        <w:t>corresponde a los servidores públicos habilitados entre otras cosas, localizar la información que le solicite la Unidad de Transparencia.</w:t>
      </w:r>
    </w:p>
    <w:p w14:paraId="2B2E63F4" w14:textId="7E489E66" w:rsidR="00351CB3" w:rsidRDefault="004F1FD3" w:rsidP="00351CB3">
      <w:pPr>
        <w:spacing w:before="240" w:after="240" w:line="360" w:lineRule="auto"/>
        <w:jc w:val="both"/>
        <w:rPr>
          <w:rFonts w:ascii="Palatino Linotype" w:hAnsi="Palatino Linotype"/>
        </w:rPr>
      </w:pPr>
      <w:r>
        <w:rPr>
          <w:rFonts w:ascii="Palatino Linotype" w:hAnsi="Palatino Linotype"/>
        </w:rPr>
        <w:t>Las facultades mencionadas</w:t>
      </w:r>
      <w:r w:rsidR="00351CB3">
        <w:rPr>
          <w:rFonts w:ascii="Palatino Linotype" w:hAnsi="Palatino Linotype"/>
        </w:rPr>
        <w:t xml:space="preserve">, que a su vez implica dar cumplimiento a lo que señala el artículo 162 de la Ley de Transparencia de </w:t>
      </w:r>
      <w:r w:rsidR="00F81FBD">
        <w:rPr>
          <w:rFonts w:ascii="Palatino Linotype" w:hAnsi="Palatino Linotype"/>
        </w:rPr>
        <w:t>esta Entidad, relativo</w:t>
      </w:r>
      <w:r w:rsidR="00351CB3">
        <w:rPr>
          <w:rFonts w:ascii="Palatino Linotype" w:hAnsi="Palatino Linotype"/>
        </w:rPr>
        <w:t xml:space="preserve"> a que las Unidades de Transparencia deben garantizar que las solicitudes se turnen a todas las áreas competentes que cuenten con la información o deban tenerla de acuerdo a sus facultades, competencias y funciones, con el objeto de que se realice una búsqueda exhaustiva y razonable de la información solicitada.</w:t>
      </w:r>
    </w:p>
    <w:p w14:paraId="2DBD4981" w14:textId="3BB1B82A" w:rsidR="00351CB3" w:rsidRDefault="00351CB3" w:rsidP="00351CB3">
      <w:pPr>
        <w:pStyle w:val="NormalWeb"/>
        <w:spacing w:line="360" w:lineRule="auto"/>
        <w:jc w:val="both"/>
        <w:rPr>
          <w:rFonts w:ascii="Palatino Linotype" w:hAnsi="Palatino Linotype"/>
        </w:rPr>
      </w:pPr>
      <w:r>
        <w:rPr>
          <w:rFonts w:ascii="Palatino Linotype" w:hAnsi="Palatino Linotype"/>
        </w:rPr>
        <w:t>Sin embargo en el caso en concr</w:t>
      </w:r>
      <w:r w:rsidR="004F1FD3">
        <w:rPr>
          <w:rFonts w:ascii="Palatino Linotype" w:hAnsi="Palatino Linotype"/>
        </w:rPr>
        <w:t>eto, se denota que las facultades</w:t>
      </w:r>
      <w:r>
        <w:rPr>
          <w:rFonts w:ascii="Palatino Linotype" w:hAnsi="Palatino Linotype"/>
        </w:rPr>
        <w:t xml:space="preserve"> anteriores no fueron observadas en su totalidad, puesto que la Unidad de Transparencia si bien turnó las solicitudes de información a los </w:t>
      </w:r>
      <w:r w:rsidR="0073706D">
        <w:rPr>
          <w:rFonts w:ascii="Palatino Linotype" w:hAnsi="Palatino Linotype"/>
        </w:rPr>
        <w:t>se</w:t>
      </w:r>
      <w:r w:rsidR="005610F8">
        <w:rPr>
          <w:rFonts w:ascii="Palatino Linotype" w:hAnsi="Palatino Linotype"/>
        </w:rPr>
        <w:t>rvidores públicos habilitados, está</w:t>
      </w:r>
      <w:r w:rsidR="00F81FBD">
        <w:rPr>
          <w:rFonts w:ascii="Palatino Linotype" w:hAnsi="Palatino Linotype"/>
        </w:rPr>
        <w:t xml:space="preserve"> la turnó</w:t>
      </w:r>
      <w:r w:rsidR="0073706D">
        <w:rPr>
          <w:rFonts w:ascii="Palatino Linotype" w:hAnsi="Palatino Linotype"/>
        </w:rPr>
        <w:t xml:space="preserve"> </w:t>
      </w:r>
      <w:r>
        <w:rPr>
          <w:rFonts w:ascii="Palatino Linotype" w:hAnsi="Palatino Linotype"/>
        </w:rPr>
        <w:t>con varios días transcurridos después de que se ingre</w:t>
      </w:r>
      <w:r w:rsidR="0073706D">
        <w:rPr>
          <w:rFonts w:ascii="Palatino Linotype" w:hAnsi="Palatino Linotype"/>
        </w:rPr>
        <w:t xml:space="preserve">só la solicitud; así también el servidor público habilitado que </w:t>
      </w:r>
      <w:r w:rsidR="00D71FB6">
        <w:rPr>
          <w:rFonts w:ascii="Palatino Linotype" w:hAnsi="Palatino Linotype"/>
        </w:rPr>
        <w:t>dio</w:t>
      </w:r>
      <w:r w:rsidR="00F81FBD">
        <w:rPr>
          <w:rFonts w:ascii="Palatino Linotype" w:hAnsi="Palatino Linotype"/>
        </w:rPr>
        <w:t xml:space="preserve"> respuesta, lo hizo</w:t>
      </w:r>
      <w:r>
        <w:rPr>
          <w:rFonts w:ascii="Palatino Linotype" w:hAnsi="Palatino Linotype"/>
        </w:rPr>
        <w:t xml:space="preserve"> sin contemplar el transcurso de días, no obstante lo anterior, la Unidad de Transparencia no hizo de conocimiento de la part</w:t>
      </w:r>
      <w:r w:rsidR="004F1FD3">
        <w:rPr>
          <w:rFonts w:ascii="Palatino Linotype" w:hAnsi="Palatino Linotype"/>
        </w:rPr>
        <w:t>e solicitante dicha respuesta</w:t>
      </w:r>
      <w:r w:rsidR="0073706D">
        <w:rPr>
          <w:rFonts w:ascii="Palatino Linotype" w:hAnsi="Palatino Linotype"/>
        </w:rPr>
        <w:t>.</w:t>
      </w:r>
    </w:p>
    <w:p w14:paraId="51B9A6BD" w14:textId="246E738C" w:rsidR="00351CB3" w:rsidRDefault="004F1FD3" w:rsidP="00351CB3">
      <w:pPr>
        <w:pStyle w:val="NormalWeb"/>
        <w:spacing w:line="360" w:lineRule="auto"/>
        <w:jc w:val="both"/>
        <w:rPr>
          <w:rFonts w:ascii="Palatino Linotype" w:hAnsi="Palatino Linotype"/>
        </w:rPr>
      </w:pPr>
      <w:r>
        <w:rPr>
          <w:rFonts w:ascii="Palatino Linotype" w:hAnsi="Palatino Linotype"/>
        </w:rPr>
        <w:t>Todo lo anterior, provoca</w:t>
      </w:r>
      <w:r w:rsidR="00351CB3">
        <w:rPr>
          <w:rFonts w:ascii="Palatino Linotype" w:hAnsi="Palatino Linotype"/>
        </w:rPr>
        <w:t xml:space="preserve"> la falta de atención a las solicitudes de información, es por ello que se invita al Sujeto Obligado a que en posteriores ocas</w:t>
      </w:r>
      <w:r w:rsidR="005610F8">
        <w:rPr>
          <w:rFonts w:ascii="Palatino Linotype" w:hAnsi="Palatino Linotype"/>
        </w:rPr>
        <w:t xml:space="preserve">iones atienda </w:t>
      </w:r>
      <w:r w:rsidR="00351CB3">
        <w:rPr>
          <w:rFonts w:ascii="Palatino Linotype" w:hAnsi="Palatino Linotype"/>
        </w:rPr>
        <w:t>los plazos establecidos en la Ley de la Materia con el fin de evitar transgredir el derecho de acceso a la información pública de los solicitantes.</w:t>
      </w:r>
    </w:p>
    <w:p w14:paraId="5A3E886F" w14:textId="6D91BED2" w:rsidR="00351CB3" w:rsidRDefault="004F1FD3" w:rsidP="00351CB3">
      <w:pPr>
        <w:pStyle w:val="NormalWeb"/>
        <w:spacing w:line="360" w:lineRule="auto"/>
        <w:jc w:val="both"/>
        <w:rPr>
          <w:rFonts w:ascii="Palatino Linotype" w:hAnsi="Palatino Linotype"/>
        </w:rPr>
      </w:pPr>
      <w:r>
        <w:rPr>
          <w:rFonts w:ascii="Palatino Linotype" w:hAnsi="Palatino Linotype"/>
        </w:rPr>
        <w:t>Por consiguiente</w:t>
      </w:r>
      <w:r w:rsidR="00351CB3">
        <w:rPr>
          <w:rFonts w:ascii="Palatino Linotype" w:hAnsi="Palatino Linotype"/>
        </w:rPr>
        <w:t xml:space="preserve"> es</w:t>
      </w:r>
      <w:r>
        <w:rPr>
          <w:rFonts w:ascii="Palatino Linotype" w:hAnsi="Palatino Linotype"/>
        </w:rPr>
        <w:t>,</w:t>
      </w:r>
      <w:r w:rsidR="00351CB3">
        <w:rPr>
          <w:rFonts w:ascii="Palatino Linotype" w:hAnsi="Palatino Linotype"/>
        </w:rPr>
        <w:t xml:space="preserve"> que con la finalidad de evitar mayore</w:t>
      </w:r>
      <w:r>
        <w:rPr>
          <w:rFonts w:ascii="Palatino Linotype" w:hAnsi="Palatino Linotype"/>
        </w:rPr>
        <w:t>s retrasos en la atención de la solicitud</w:t>
      </w:r>
      <w:r w:rsidR="00351CB3">
        <w:rPr>
          <w:rFonts w:ascii="Palatino Linotype" w:hAnsi="Palatino Linotype"/>
        </w:rPr>
        <w:t xml:space="preserve"> de información que ahora nos ocupan en términos de los principios de oportunidad y </w:t>
      </w:r>
      <w:r w:rsidR="005610F8">
        <w:rPr>
          <w:rFonts w:ascii="Palatino Linotype" w:hAnsi="Palatino Linotype"/>
        </w:rPr>
        <w:t>expeditez</w:t>
      </w:r>
      <w:r w:rsidR="00DF1EDA">
        <w:rPr>
          <w:rFonts w:ascii="Palatino Linotype" w:hAnsi="Palatino Linotype"/>
        </w:rPr>
        <w:t>,</w:t>
      </w:r>
      <w:r w:rsidR="00351CB3">
        <w:rPr>
          <w:rFonts w:ascii="Palatino Linotype" w:hAnsi="Palatino Linotype"/>
        </w:rPr>
        <w:t xml:space="preserve"> es que se puso a la vi</w:t>
      </w:r>
      <w:r w:rsidR="0073706D">
        <w:rPr>
          <w:rFonts w:ascii="Palatino Linotype" w:hAnsi="Palatino Linotype"/>
        </w:rPr>
        <w:t>sta de la parte solicitante, la respuesta</w:t>
      </w:r>
      <w:r w:rsidR="00F81FBD">
        <w:rPr>
          <w:rFonts w:ascii="Palatino Linotype" w:hAnsi="Palatino Linotype"/>
        </w:rPr>
        <w:t xml:space="preserve"> que obraba</w:t>
      </w:r>
      <w:r w:rsidR="00351CB3">
        <w:rPr>
          <w:rFonts w:ascii="Palatino Linotype" w:hAnsi="Palatino Linotype"/>
        </w:rPr>
        <w:t xml:space="preserve"> en el apartado de “</w:t>
      </w:r>
      <w:r w:rsidR="00DC4CB4">
        <w:rPr>
          <w:rFonts w:ascii="Palatino Linotype" w:hAnsi="Palatino Linotype"/>
          <w:i/>
        </w:rPr>
        <w:t>Análisis de datos</w:t>
      </w:r>
      <w:r w:rsidR="00351CB3">
        <w:rPr>
          <w:rFonts w:ascii="Palatino Linotype" w:hAnsi="Palatino Linotype"/>
          <w:i/>
        </w:rPr>
        <w:t xml:space="preserve"> proporcionados para la solicitud</w:t>
      </w:r>
      <w:r w:rsidR="0073706D">
        <w:rPr>
          <w:rFonts w:ascii="Palatino Linotype" w:hAnsi="Palatino Linotype"/>
        </w:rPr>
        <w:t>”, la cual es tomada</w:t>
      </w:r>
      <w:r w:rsidR="00351CB3">
        <w:rPr>
          <w:rFonts w:ascii="Palatino Linotype" w:hAnsi="Palatino Linotype"/>
        </w:rPr>
        <w:t xml:space="preserve"> en consideración para el dictado de la presente resolución en los términos que a continuación se </w:t>
      </w:r>
      <w:r w:rsidR="00DF1EDA">
        <w:rPr>
          <w:rFonts w:ascii="Palatino Linotype" w:hAnsi="Palatino Linotype"/>
        </w:rPr>
        <w:t>advierten</w:t>
      </w:r>
      <w:r w:rsidR="00393ABF">
        <w:rPr>
          <w:rFonts w:ascii="Palatino Linotype" w:hAnsi="Palatino Linotype"/>
        </w:rPr>
        <w:t>:</w:t>
      </w:r>
    </w:p>
    <w:p w14:paraId="2D5ACF42" w14:textId="1CD1D6F6" w:rsidR="00F81FBD" w:rsidRDefault="00DF1EDA" w:rsidP="00DF1EDA">
      <w:pPr>
        <w:spacing w:before="240" w:after="240" w:line="360" w:lineRule="auto"/>
        <w:jc w:val="both"/>
        <w:rPr>
          <w:rFonts w:ascii="Palatino Linotype" w:hAnsi="Palatino Linotype"/>
        </w:rPr>
      </w:pPr>
      <w:r w:rsidRPr="00DF1EDA">
        <w:rPr>
          <w:rFonts w:ascii="Palatino Linotype" w:hAnsi="Palatino Linotype"/>
        </w:rPr>
        <w:t xml:space="preserve">Con </w:t>
      </w:r>
      <w:r>
        <w:rPr>
          <w:rFonts w:ascii="Palatino Linotype" w:hAnsi="Palatino Linotype"/>
        </w:rPr>
        <w:t xml:space="preserve">respecto a lo peticionado </w:t>
      </w:r>
      <w:r w:rsidR="00FE0438">
        <w:rPr>
          <w:rFonts w:ascii="Palatino Linotype" w:hAnsi="Palatino Linotype"/>
        </w:rPr>
        <w:t>por el particular en su solicitud</w:t>
      </w:r>
      <w:r w:rsidR="004F1FD3">
        <w:rPr>
          <w:rFonts w:ascii="Palatino Linotype" w:hAnsi="Palatino Linotype"/>
        </w:rPr>
        <w:t>,</w:t>
      </w:r>
      <w:r w:rsidR="00FE0438">
        <w:rPr>
          <w:rFonts w:ascii="Palatino Linotype" w:hAnsi="Palatino Linotype"/>
        </w:rPr>
        <w:t xml:space="preserve"> en específico</w:t>
      </w:r>
      <w:r w:rsidR="00532B50">
        <w:rPr>
          <w:rFonts w:ascii="Palatino Linotype" w:hAnsi="Palatino Linotype"/>
        </w:rPr>
        <w:t xml:space="preserve"> lo señalado con el inciso a, en el </w:t>
      </w:r>
      <w:r w:rsidR="004F1FD3">
        <w:rPr>
          <w:rFonts w:ascii="Palatino Linotype" w:hAnsi="Palatino Linotype"/>
        </w:rPr>
        <w:t>cual solicita</w:t>
      </w:r>
      <w:r w:rsidR="00F81FBD">
        <w:rPr>
          <w:rFonts w:ascii="Palatino Linotype" w:hAnsi="Palatino Linotype"/>
        </w:rPr>
        <w:t xml:space="preserve"> la p</w:t>
      </w:r>
      <w:r w:rsidR="00FE0438">
        <w:rPr>
          <w:rFonts w:ascii="Palatino Linotype" w:hAnsi="Palatino Linotype"/>
        </w:rPr>
        <w:t>óliza cheque del finiquito de la persona que menciona en la solicitud, por la terminación de la relación laboral con el Sujeto Obligado</w:t>
      </w:r>
      <w:r w:rsidRPr="00FE0438">
        <w:rPr>
          <w:rFonts w:ascii="Palatino Linotype" w:hAnsi="Palatino Linotype"/>
        </w:rPr>
        <w:t xml:space="preserve">, </w:t>
      </w:r>
      <w:r w:rsidR="00FE0438" w:rsidRPr="00FE0438">
        <w:rPr>
          <w:rFonts w:ascii="Palatino Linotype" w:hAnsi="Palatino Linotype"/>
        </w:rPr>
        <w:t xml:space="preserve">éste </w:t>
      </w:r>
      <w:r w:rsidRPr="00FE0438">
        <w:rPr>
          <w:rFonts w:ascii="Palatino Linotype" w:hAnsi="Palatino Linotype"/>
        </w:rPr>
        <w:t xml:space="preserve">emitió </w:t>
      </w:r>
      <w:r w:rsidR="00FE0438" w:rsidRPr="00FE0438">
        <w:rPr>
          <w:rFonts w:ascii="Palatino Linotype" w:hAnsi="Palatino Linotype"/>
        </w:rPr>
        <w:t xml:space="preserve">un </w:t>
      </w:r>
      <w:r w:rsidR="00FE0438">
        <w:rPr>
          <w:rFonts w:ascii="Palatino Linotype" w:hAnsi="Palatino Linotype"/>
        </w:rPr>
        <w:t>pronunciamiento a través</w:t>
      </w:r>
      <w:r w:rsidRPr="00FE0438">
        <w:rPr>
          <w:rFonts w:ascii="Palatino Linotype" w:hAnsi="Palatino Linotype"/>
        </w:rPr>
        <w:t xml:space="preserve"> del Director de Administ</w:t>
      </w:r>
      <w:r w:rsidR="00FE0438">
        <w:rPr>
          <w:rFonts w:ascii="Palatino Linotype" w:hAnsi="Palatino Linotype"/>
        </w:rPr>
        <w:t xml:space="preserve">ración, </w:t>
      </w:r>
      <w:r w:rsidR="00FE0438" w:rsidRPr="00FE0438">
        <w:rPr>
          <w:rFonts w:ascii="Palatino Linotype" w:hAnsi="Palatino Linotype"/>
        </w:rPr>
        <w:t>como</w:t>
      </w:r>
      <w:r w:rsidRPr="00FE0438">
        <w:rPr>
          <w:rFonts w:ascii="Palatino Linotype" w:hAnsi="Palatino Linotype"/>
        </w:rPr>
        <w:t xml:space="preserve"> consta en el expediente electrónico formado con motivo de la solicitud</w:t>
      </w:r>
      <w:r w:rsidR="004F1FD3">
        <w:rPr>
          <w:rFonts w:ascii="Palatino Linotype" w:hAnsi="Palatino Linotype"/>
        </w:rPr>
        <w:t>,</w:t>
      </w:r>
      <w:r w:rsidRPr="00FE0438">
        <w:rPr>
          <w:rFonts w:ascii="Palatino Linotype" w:hAnsi="Palatino Linotype"/>
        </w:rPr>
        <w:t xml:space="preserve"> en el apartado de </w:t>
      </w:r>
      <w:r w:rsidRPr="00FE0438">
        <w:rPr>
          <w:rFonts w:ascii="Palatino Linotype" w:hAnsi="Palatino Linotype"/>
          <w:i/>
        </w:rPr>
        <w:t>“Análisis de datos proporcionados para la solicitud”</w:t>
      </w:r>
      <w:r w:rsidR="004F1FD3">
        <w:rPr>
          <w:rFonts w:ascii="Palatino Linotype" w:hAnsi="Palatino Linotype"/>
          <w:i/>
        </w:rPr>
        <w:t>(requerimientos)</w:t>
      </w:r>
      <w:r w:rsidR="004F1FD3">
        <w:rPr>
          <w:rFonts w:ascii="Palatino Linotype" w:hAnsi="Palatino Linotype"/>
        </w:rPr>
        <w:t xml:space="preserve"> como así se</w:t>
      </w:r>
      <w:r w:rsidRPr="00FE0438">
        <w:rPr>
          <w:rFonts w:ascii="Palatino Linotype" w:hAnsi="Palatino Linotype"/>
        </w:rPr>
        <w:t xml:space="preserve"> desprende de l</w:t>
      </w:r>
      <w:r w:rsidR="00FE0438" w:rsidRPr="00FE0438">
        <w:rPr>
          <w:rFonts w:ascii="Palatino Linotype" w:hAnsi="Palatino Linotype"/>
        </w:rPr>
        <w:t>a</w:t>
      </w:r>
      <w:r w:rsidR="0004195C">
        <w:rPr>
          <w:rFonts w:ascii="Palatino Linotype" w:hAnsi="Palatino Linotype"/>
        </w:rPr>
        <w:t>s</w:t>
      </w:r>
      <w:r w:rsidR="00FE0438" w:rsidRPr="00FE0438">
        <w:rPr>
          <w:rFonts w:ascii="Palatino Linotype" w:hAnsi="Palatino Linotype"/>
        </w:rPr>
        <w:t xml:space="preserve"> </w:t>
      </w:r>
      <w:r w:rsidR="0004195C" w:rsidRPr="00FE0438">
        <w:rPr>
          <w:rFonts w:ascii="Palatino Linotype" w:hAnsi="Palatino Linotype"/>
        </w:rPr>
        <w:t>imágen</w:t>
      </w:r>
      <w:r w:rsidR="0004195C">
        <w:rPr>
          <w:rFonts w:ascii="Palatino Linotype" w:hAnsi="Palatino Linotype"/>
        </w:rPr>
        <w:t>es</w:t>
      </w:r>
      <w:r w:rsidR="00FE0438" w:rsidRPr="00FE0438">
        <w:rPr>
          <w:rFonts w:ascii="Palatino Linotype" w:hAnsi="Palatino Linotype"/>
        </w:rPr>
        <w:t xml:space="preserve"> inserta</w:t>
      </w:r>
      <w:r w:rsidR="0004195C">
        <w:rPr>
          <w:rFonts w:ascii="Palatino Linotype" w:hAnsi="Palatino Linotype"/>
        </w:rPr>
        <w:t>s</w:t>
      </w:r>
      <w:r w:rsidR="00FE0438" w:rsidRPr="00FE0438">
        <w:rPr>
          <w:rFonts w:ascii="Palatino Linotype" w:hAnsi="Palatino Linotype"/>
        </w:rPr>
        <w:t xml:space="preserve"> en la página </w:t>
      </w:r>
      <w:r w:rsidR="0004195C">
        <w:rPr>
          <w:rFonts w:ascii="Palatino Linotype" w:hAnsi="Palatino Linotype"/>
        </w:rPr>
        <w:t xml:space="preserve">21 y </w:t>
      </w:r>
      <w:r w:rsidR="00FE0438" w:rsidRPr="00FE0438">
        <w:rPr>
          <w:rFonts w:ascii="Palatino Linotype" w:hAnsi="Palatino Linotype"/>
        </w:rPr>
        <w:t>22</w:t>
      </w:r>
      <w:r w:rsidR="00F81FBD">
        <w:rPr>
          <w:rFonts w:ascii="Palatino Linotype" w:hAnsi="Palatino Linotype"/>
        </w:rPr>
        <w:t>.</w:t>
      </w:r>
    </w:p>
    <w:p w14:paraId="51767928" w14:textId="12A4F09E" w:rsidR="00DF1EDA" w:rsidRDefault="004F1FD3" w:rsidP="00DF1EDA">
      <w:pPr>
        <w:spacing w:before="240" w:after="240" w:line="360" w:lineRule="auto"/>
        <w:jc w:val="both"/>
        <w:rPr>
          <w:rFonts w:ascii="Palatino Linotype" w:hAnsi="Palatino Linotype"/>
        </w:rPr>
      </w:pPr>
      <w:r>
        <w:rPr>
          <w:rFonts w:ascii="Palatino Linotype" w:hAnsi="Palatino Linotype"/>
        </w:rPr>
        <w:t>E</w:t>
      </w:r>
      <w:r w:rsidR="00DF1EDA" w:rsidRPr="00FE0438">
        <w:rPr>
          <w:rFonts w:ascii="Palatino Linotype" w:hAnsi="Palatino Linotype"/>
        </w:rPr>
        <w:t>n dicha contestación se informó</w:t>
      </w:r>
      <w:r w:rsidR="00FE0438">
        <w:rPr>
          <w:rFonts w:ascii="Palatino Linotype" w:hAnsi="Palatino Linotype"/>
        </w:rPr>
        <w:t xml:space="preserve"> “</w:t>
      </w:r>
      <w:r w:rsidR="00FE0438" w:rsidRPr="00FE0438">
        <w:rPr>
          <w:rFonts w:ascii="Palatino Linotype" w:hAnsi="Palatino Linotype"/>
          <w:i/>
        </w:rPr>
        <w:t>que esta unidad administrativa no cuenta con pólizas, cheques, recibos o algún documento análogo para constatar el pago de finiquitos. Pues el área responsable de realizar dicho pago es la Tesorería Municipal</w:t>
      </w:r>
      <w:r w:rsidR="00FE0438" w:rsidRPr="00393ABF">
        <w:rPr>
          <w:rFonts w:ascii="Palatino Linotype" w:hAnsi="Palatino Linotype"/>
          <w:i/>
        </w:rPr>
        <w:t>” (Sic)</w:t>
      </w:r>
      <w:r w:rsidR="00F81FBD">
        <w:rPr>
          <w:rFonts w:ascii="Palatino Linotype" w:hAnsi="Palatino Linotype"/>
        </w:rPr>
        <w:t>;</w:t>
      </w:r>
      <w:r>
        <w:rPr>
          <w:rFonts w:ascii="Palatino Linotype" w:hAnsi="Palatino Linotype"/>
        </w:rPr>
        <w:t xml:space="preserve"> en el mismo</w:t>
      </w:r>
      <w:r w:rsidR="00FE0438">
        <w:rPr>
          <w:rFonts w:ascii="Palatino Linotype" w:hAnsi="Palatino Linotype"/>
        </w:rPr>
        <w:t xml:space="preserve"> apartado se aprecia </w:t>
      </w:r>
      <w:r w:rsidR="00393ABF">
        <w:rPr>
          <w:rFonts w:ascii="Palatino Linotype" w:hAnsi="Palatino Linotype"/>
        </w:rPr>
        <w:t xml:space="preserve">que la solicitud fue turnada al titular de la Tesorería del Ayuntamiento de Valle de Chalco Solidaridad, a afecto de que se pronunciara respecto de lo peticionado por el particular; sin que se aprecie respuesta alguna por la </w:t>
      </w:r>
      <w:r w:rsidR="00F81FBD">
        <w:rPr>
          <w:rFonts w:ascii="Palatino Linotype" w:hAnsi="Palatino Linotype"/>
        </w:rPr>
        <w:t>misma; razón por la cual se consideran</w:t>
      </w:r>
      <w:r w:rsidR="00393ABF">
        <w:rPr>
          <w:rFonts w:ascii="Palatino Linotype" w:hAnsi="Palatino Linotype"/>
        </w:rPr>
        <w:t xml:space="preserve"> fundados las razones o motivos de inconformidad hechos valer por el recurrente en cuanto a este punto; por las aseveraciones jurídicas que en seguida se exponen:</w:t>
      </w:r>
    </w:p>
    <w:p w14:paraId="49FA0A98" w14:textId="715954EB" w:rsidR="00393ABF" w:rsidRDefault="00BF370A" w:rsidP="00DF1EDA">
      <w:pPr>
        <w:spacing w:before="240" w:after="240" w:line="360" w:lineRule="auto"/>
        <w:jc w:val="both"/>
        <w:rPr>
          <w:rFonts w:ascii="Palatino Linotype" w:hAnsi="Palatino Linotype"/>
        </w:rPr>
      </w:pPr>
      <w:r>
        <w:rPr>
          <w:rFonts w:ascii="Palatino Linotype" w:hAnsi="Palatino Linotype"/>
        </w:rPr>
        <w:t xml:space="preserve">Inicialmente, es importante precisar que es </w:t>
      </w:r>
      <w:r w:rsidR="00F64D76">
        <w:rPr>
          <w:rFonts w:ascii="Palatino Linotype" w:hAnsi="Palatino Linotype"/>
        </w:rPr>
        <w:t xml:space="preserve">una póliza, cheque y finiquito; </w:t>
      </w:r>
      <w:r w:rsidR="00DF0DBB">
        <w:rPr>
          <w:rFonts w:ascii="Palatino Linotype" w:hAnsi="Palatino Linotype"/>
        </w:rPr>
        <w:t xml:space="preserve">a lo cual el </w:t>
      </w:r>
      <w:r>
        <w:rPr>
          <w:rFonts w:ascii="Palatino Linotype" w:hAnsi="Palatino Linotype"/>
        </w:rPr>
        <w:t>diccionario de la Lengua Española los define como:</w:t>
      </w:r>
    </w:p>
    <w:p w14:paraId="5A4F4544" w14:textId="77777777" w:rsidR="00F81FBD" w:rsidRDefault="00BF370A" w:rsidP="00F81FBD">
      <w:pPr>
        <w:spacing w:before="240" w:after="240"/>
        <w:ind w:left="567" w:right="618"/>
        <w:contextualSpacing/>
        <w:jc w:val="both"/>
        <w:rPr>
          <w:rFonts w:ascii="Palatino Linotype" w:eastAsia="Arial Unicode MS" w:hAnsi="Palatino Linotype" w:cs="Arial Unicode MS"/>
          <w:i/>
          <w:color w:val="000000"/>
          <w:spacing w:val="4"/>
          <w:sz w:val="22"/>
          <w:szCs w:val="22"/>
          <w:shd w:val="clear" w:color="auto" w:fill="FFFFFF"/>
        </w:rPr>
      </w:pPr>
      <w:r w:rsidRPr="00BF370A">
        <w:rPr>
          <w:rFonts w:ascii="Palatino Linotype" w:hAnsi="Palatino Linotype"/>
          <w:i/>
          <w:sz w:val="22"/>
          <w:szCs w:val="22"/>
        </w:rPr>
        <w:t>“</w:t>
      </w:r>
      <w:r w:rsidRPr="00A229B4">
        <w:rPr>
          <w:rFonts w:ascii="Palatino Linotype" w:hAnsi="Palatino Linotype"/>
          <w:b/>
          <w:i/>
          <w:sz w:val="22"/>
          <w:szCs w:val="22"/>
        </w:rPr>
        <w:t>Póliza</w:t>
      </w:r>
      <w:r>
        <w:rPr>
          <w:rFonts w:ascii="Palatino Linotype" w:hAnsi="Palatino Linotype"/>
          <w:i/>
          <w:sz w:val="22"/>
          <w:szCs w:val="22"/>
        </w:rPr>
        <w:t xml:space="preserve">.- </w:t>
      </w:r>
      <w:r w:rsidRPr="00BF370A">
        <w:rPr>
          <w:rFonts w:ascii="Palatino Linotype" w:hAnsi="Palatino Linotype"/>
          <w:i/>
          <w:sz w:val="22"/>
          <w:szCs w:val="22"/>
        </w:rPr>
        <w:t>Libranza</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o</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documento</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en</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que</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se</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da</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orden</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para</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percibir</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o</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cobrar</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algún dinero</w:t>
      </w:r>
      <w:r w:rsidRPr="00BF370A">
        <w:rPr>
          <w:rFonts w:ascii="Palatino Linotype" w:eastAsia="Arial Unicode MS" w:hAnsi="Palatino Linotype" w:cs="Arial Unicode MS"/>
          <w:i/>
          <w:color w:val="000000"/>
          <w:spacing w:val="4"/>
          <w:sz w:val="22"/>
          <w:szCs w:val="22"/>
          <w:shd w:val="clear" w:color="auto" w:fill="FFFFFF"/>
        </w:rPr>
        <w:t>.”</w:t>
      </w:r>
    </w:p>
    <w:p w14:paraId="60898EEA" w14:textId="2E211A0C" w:rsidR="00BF370A" w:rsidRDefault="0080388A" w:rsidP="00F81FBD">
      <w:pPr>
        <w:spacing w:before="240" w:after="240"/>
        <w:ind w:left="567" w:right="618"/>
        <w:contextualSpacing/>
        <w:jc w:val="both"/>
        <w:rPr>
          <w:rFonts w:ascii="Palatino Linotype" w:hAnsi="Palatino Linotype"/>
          <w:i/>
          <w:sz w:val="22"/>
          <w:szCs w:val="22"/>
        </w:rPr>
      </w:pPr>
      <w:r w:rsidRPr="00A229B4">
        <w:rPr>
          <w:rFonts w:ascii="Palatino Linotype" w:eastAsia="Arial Unicode MS" w:hAnsi="Palatino Linotype" w:cs="Arial Unicode MS"/>
          <w:b/>
          <w:i/>
          <w:color w:val="000000"/>
          <w:spacing w:val="4"/>
          <w:sz w:val="22"/>
          <w:szCs w:val="22"/>
          <w:shd w:val="clear" w:color="auto" w:fill="FFFFFF"/>
        </w:rPr>
        <w:t>Cheque</w:t>
      </w:r>
      <w:r>
        <w:rPr>
          <w:rFonts w:ascii="Palatino Linotype" w:eastAsia="Arial Unicode MS" w:hAnsi="Palatino Linotype" w:cs="Arial Unicode MS"/>
          <w:i/>
          <w:color w:val="000000"/>
          <w:spacing w:val="4"/>
          <w:sz w:val="22"/>
          <w:szCs w:val="22"/>
          <w:shd w:val="clear" w:color="auto" w:fill="FFFFFF"/>
        </w:rPr>
        <w:t xml:space="preserve">.- </w:t>
      </w:r>
      <w:r w:rsidRPr="0080388A">
        <w:rPr>
          <w:rFonts w:ascii="Palatino Linotype" w:hAnsi="Palatino Linotype"/>
          <w:i/>
          <w:sz w:val="22"/>
          <w:szCs w:val="22"/>
        </w:rPr>
        <w:t>Mandato</w:t>
      </w:r>
      <w:r>
        <w:rPr>
          <w:rFonts w:ascii="Palatino Linotype" w:hAnsi="Palatino Linotype" w:hint="eastAsia"/>
          <w:i/>
          <w:sz w:val="22"/>
          <w:szCs w:val="22"/>
        </w:rPr>
        <w:t xml:space="preserve"> </w:t>
      </w:r>
      <w:r w:rsidRPr="0080388A">
        <w:rPr>
          <w:rFonts w:ascii="Palatino Linotype" w:hAnsi="Palatino Linotype"/>
          <w:i/>
          <w:sz w:val="22"/>
          <w:szCs w:val="22"/>
        </w:rPr>
        <w:t>escrito</w:t>
      </w:r>
      <w:r>
        <w:rPr>
          <w:rFonts w:ascii="Palatino Linotype" w:hAnsi="Palatino Linotype" w:hint="eastAsia"/>
          <w:i/>
          <w:sz w:val="22"/>
          <w:szCs w:val="22"/>
        </w:rPr>
        <w:t xml:space="preserve"> </w:t>
      </w:r>
      <w:r w:rsidRPr="0080388A">
        <w:rPr>
          <w:rFonts w:ascii="Palatino Linotype" w:hAnsi="Palatino Linotype"/>
          <w:i/>
          <w:sz w:val="22"/>
          <w:szCs w:val="22"/>
        </w:rPr>
        <w:t>de</w:t>
      </w:r>
      <w:r>
        <w:rPr>
          <w:rFonts w:ascii="Palatino Linotype" w:hAnsi="Palatino Linotype" w:hint="eastAsia"/>
          <w:i/>
          <w:sz w:val="22"/>
          <w:szCs w:val="22"/>
        </w:rPr>
        <w:t xml:space="preserve"> </w:t>
      </w:r>
      <w:r w:rsidRPr="0080388A">
        <w:rPr>
          <w:rFonts w:ascii="Palatino Linotype" w:hAnsi="Palatino Linotype"/>
          <w:i/>
          <w:sz w:val="22"/>
          <w:szCs w:val="22"/>
        </w:rPr>
        <w:t>pago</w:t>
      </w:r>
      <w:r w:rsidRPr="0080388A">
        <w:rPr>
          <w:rFonts w:ascii="Palatino Linotype" w:hAnsi="Palatino Linotype" w:hint="eastAsia"/>
          <w:i/>
          <w:sz w:val="22"/>
          <w:szCs w:val="22"/>
        </w:rPr>
        <w:t>,</w:t>
      </w:r>
      <w:r>
        <w:rPr>
          <w:rFonts w:ascii="Palatino Linotype" w:hAnsi="Palatino Linotype" w:hint="eastAsia"/>
          <w:i/>
          <w:sz w:val="22"/>
          <w:szCs w:val="22"/>
        </w:rPr>
        <w:t xml:space="preserve"> </w:t>
      </w:r>
      <w:r w:rsidRPr="0080388A">
        <w:rPr>
          <w:rFonts w:ascii="Palatino Linotype" w:hAnsi="Palatino Linotype"/>
          <w:i/>
          <w:sz w:val="22"/>
          <w:szCs w:val="22"/>
        </w:rPr>
        <w:t>para</w:t>
      </w:r>
      <w:r>
        <w:rPr>
          <w:rFonts w:ascii="Palatino Linotype" w:hAnsi="Palatino Linotype" w:hint="eastAsia"/>
          <w:i/>
          <w:sz w:val="22"/>
          <w:szCs w:val="22"/>
        </w:rPr>
        <w:t xml:space="preserve"> </w:t>
      </w:r>
      <w:r w:rsidRPr="0080388A">
        <w:rPr>
          <w:rFonts w:ascii="Palatino Linotype" w:hAnsi="Palatino Linotype"/>
          <w:i/>
          <w:sz w:val="22"/>
          <w:szCs w:val="22"/>
        </w:rPr>
        <w:t>cobrar</w:t>
      </w:r>
      <w:r>
        <w:rPr>
          <w:rFonts w:ascii="Palatino Linotype" w:hAnsi="Palatino Linotype" w:hint="eastAsia"/>
          <w:i/>
          <w:sz w:val="22"/>
          <w:szCs w:val="22"/>
        </w:rPr>
        <w:t xml:space="preserve"> </w:t>
      </w:r>
      <w:r w:rsidRPr="0080388A">
        <w:rPr>
          <w:rFonts w:ascii="Palatino Linotype" w:hAnsi="Palatino Linotype"/>
          <w:i/>
          <w:sz w:val="22"/>
          <w:szCs w:val="22"/>
        </w:rPr>
        <w:t>una</w:t>
      </w:r>
      <w:r>
        <w:rPr>
          <w:rFonts w:ascii="Palatino Linotype" w:hAnsi="Palatino Linotype" w:hint="eastAsia"/>
          <w:i/>
          <w:sz w:val="22"/>
          <w:szCs w:val="22"/>
        </w:rPr>
        <w:t xml:space="preserve"> </w:t>
      </w:r>
      <w:r w:rsidRPr="0080388A">
        <w:rPr>
          <w:rFonts w:ascii="Palatino Linotype" w:hAnsi="Palatino Linotype"/>
          <w:i/>
          <w:sz w:val="22"/>
          <w:szCs w:val="22"/>
        </w:rPr>
        <w:t>cantidad</w:t>
      </w:r>
      <w:r>
        <w:rPr>
          <w:rFonts w:ascii="Palatino Linotype" w:hAnsi="Palatino Linotype" w:hint="eastAsia"/>
          <w:i/>
          <w:sz w:val="22"/>
          <w:szCs w:val="22"/>
        </w:rPr>
        <w:t xml:space="preserve"> </w:t>
      </w:r>
      <w:r w:rsidRPr="0080388A">
        <w:rPr>
          <w:rFonts w:ascii="Palatino Linotype" w:hAnsi="Palatino Linotype"/>
          <w:i/>
          <w:sz w:val="22"/>
          <w:szCs w:val="22"/>
        </w:rPr>
        <w:t>determinada</w:t>
      </w:r>
      <w:r>
        <w:rPr>
          <w:rFonts w:ascii="Palatino Linotype" w:hAnsi="Palatino Linotype" w:hint="eastAsia"/>
          <w:i/>
          <w:sz w:val="22"/>
          <w:szCs w:val="22"/>
        </w:rPr>
        <w:t xml:space="preserve"> </w:t>
      </w:r>
      <w:r w:rsidRPr="0080388A">
        <w:rPr>
          <w:rFonts w:ascii="Palatino Linotype" w:hAnsi="Palatino Linotype"/>
          <w:i/>
          <w:sz w:val="22"/>
          <w:szCs w:val="22"/>
        </w:rPr>
        <w:t>de</w:t>
      </w:r>
      <w:r>
        <w:rPr>
          <w:rFonts w:ascii="Palatino Linotype" w:hAnsi="Palatino Linotype" w:hint="eastAsia"/>
          <w:i/>
          <w:sz w:val="22"/>
          <w:szCs w:val="22"/>
        </w:rPr>
        <w:t xml:space="preserve"> </w:t>
      </w:r>
      <w:r w:rsidRPr="0080388A">
        <w:rPr>
          <w:rFonts w:ascii="Palatino Linotype" w:hAnsi="Palatino Linotype"/>
          <w:i/>
          <w:sz w:val="22"/>
          <w:szCs w:val="22"/>
        </w:rPr>
        <w:t>los</w:t>
      </w:r>
      <w:r>
        <w:rPr>
          <w:rFonts w:ascii="Palatino Linotype" w:hAnsi="Palatino Linotype"/>
          <w:i/>
          <w:sz w:val="22"/>
          <w:szCs w:val="22"/>
        </w:rPr>
        <w:t xml:space="preserve"> </w:t>
      </w:r>
      <w:r w:rsidRPr="0080388A">
        <w:rPr>
          <w:rFonts w:ascii="Palatino Linotype" w:hAnsi="Palatino Linotype"/>
          <w:i/>
          <w:sz w:val="22"/>
          <w:szCs w:val="22"/>
        </w:rPr>
        <w:t>fondos</w:t>
      </w:r>
      <w:r>
        <w:rPr>
          <w:rFonts w:ascii="Palatino Linotype" w:hAnsi="Palatino Linotype" w:hint="eastAsia"/>
          <w:i/>
          <w:sz w:val="22"/>
          <w:szCs w:val="22"/>
        </w:rPr>
        <w:t xml:space="preserve"> </w:t>
      </w:r>
      <w:r w:rsidRPr="0080388A">
        <w:rPr>
          <w:rFonts w:ascii="Palatino Linotype" w:hAnsi="Palatino Linotype"/>
          <w:i/>
          <w:sz w:val="22"/>
          <w:szCs w:val="22"/>
        </w:rPr>
        <w:t>que</w:t>
      </w:r>
      <w:r>
        <w:rPr>
          <w:rFonts w:ascii="Palatino Linotype" w:hAnsi="Palatino Linotype" w:hint="eastAsia"/>
          <w:i/>
          <w:sz w:val="22"/>
          <w:szCs w:val="22"/>
        </w:rPr>
        <w:t xml:space="preserve"> </w:t>
      </w:r>
      <w:r w:rsidRPr="0080388A">
        <w:rPr>
          <w:rFonts w:ascii="Palatino Linotype" w:hAnsi="Palatino Linotype"/>
          <w:i/>
          <w:sz w:val="22"/>
          <w:szCs w:val="22"/>
        </w:rPr>
        <w:t>quien</w:t>
      </w:r>
      <w:r>
        <w:rPr>
          <w:rFonts w:ascii="Palatino Linotype" w:hAnsi="Palatino Linotype" w:hint="eastAsia"/>
          <w:i/>
          <w:sz w:val="22"/>
          <w:szCs w:val="22"/>
        </w:rPr>
        <w:t xml:space="preserve"> </w:t>
      </w:r>
      <w:r w:rsidRPr="0080388A">
        <w:rPr>
          <w:rFonts w:ascii="Palatino Linotype" w:hAnsi="Palatino Linotype"/>
          <w:i/>
          <w:sz w:val="22"/>
          <w:szCs w:val="22"/>
        </w:rPr>
        <w:t>lo</w:t>
      </w:r>
      <w:r>
        <w:rPr>
          <w:rFonts w:ascii="Palatino Linotype" w:hAnsi="Palatino Linotype" w:hint="eastAsia"/>
          <w:i/>
          <w:sz w:val="22"/>
          <w:szCs w:val="22"/>
        </w:rPr>
        <w:t xml:space="preserve"> </w:t>
      </w:r>
      <w:r w:rsidRPr="0080388A">
        <w:rPr>
          <w:rFonts w:ascii="Palatino Linotype" w:hAnsi="Palatino Linotype"/>
          <w:i/>
          <w:sz w:val="22"/>
          <w:szCs w:val="22"/>
        </w:rPr>
        <w:t>expide</w:t>
      </w:r>
      <w:r>
        <w:rPr>
          <w:rFonts w:ascii="Palatino Linotype" w:hAnsi="Palatino Linotype" w:hint="eastAsia"/>
          <w:i/>
          <w:sz w:val="22"/>
          <w:szCs w:val="22"/>
        </w:rPr>
        <w:t xml:space="preserve"> </w:t>
      </w:r>
      <w:r w:rsidRPr="0080388A">
        <w:rPr>
          <w:rFonts w:ascii="Palatino Linotype" w:hAnsi="Palatino Linotype"/>
          <w:i/>
          <w:sz w:val="22"/>
          <w:szCs w:val="22"/>
        </w:rPr>
        <w:t>tiene</w:t>
      </w:r>
      <w:r>
        <w:rPr>
          <w:rFonts w:ascii="Palatino Linotype" w:hAnsi="Palatino Linotype" w:hint="eastAsia"/>
          <w:i/>
          <w:sz w:val="22"/>
          <w:szCs w:val="22"/>
        </w:rPr>
        <w:t xml:space="preserve"> </w:t>
      </w:r>
      <w:r w:rsidRPr="0080388A">
        <w:rPr>
          <w:rFonts w:ascii="Palatino Linotype" w:hAnsi="Palatino Linotype"/>
          <w:i/>
          <w:sz w:val="22"/>
          <w:szCs w:val="22"/>
        </w:rPr>
        <w:t>disponibles</w:t>
      </w:r>
      <w:r>
        <w:rPr>
          <w:rFonts w:ascii="Palatino Linotype" w:hAnsi="Palatino Linotype" w:hint="eastAsia"/>
          <w:i/>
          <w:sz w:val="22"/>
          <w:szCs w:val="22"/>
        </w:rPr>
        <w:t xml:space="preserve"> </w:t>
      </w:r>
      <w:r w:rsidRPr="0080388A">
        <w:rPr>
          <w:rFonts w:ascii="Palatino Linotype" w:hAnsi="Palatino Linotype"/>
          <w:i/>
          <w:sz w:val="22"/>
          <w:szCs w:val="22"/>
        </w:rPr>
        <w:t>en</w:t>
      </w:r>
      <w:r>
        <w:rPr>
          <w:rFonts w:ascii="Palatino Linotype" w:hAnsi="Palatino Linotype" w:hint="eastAsia"/>
          <w:i/>
          <w:sz w:val="22"/>
          <w:szCs w:val="22"/>
        </w:rPr>
        <w:t xml:space="preserve"> </w:t>
      </w:r>
      <w:r w:rsidRPr="0080388A">
        <w:rPr>
          <w:rFonts w:ascii="Palatino Linotype" w:hAnsi="Palatino Linotype"/>
          <w:i/>
          <w:sz w:val="22"/>
          <w:szCs w:val="22"/>
        </w:rPr>
        <w:t>un</w:t>
      </w:r>
      <w:r>
        <w:rPr>
          <w:rFonts w:ascii="Palatino Linotype" w:hAnsi="Palatino Linotype" w:hint="eastAsia"/>
          <w:i/>
          <w:sz w:val="22"/>
          <w:szCs w:val="22"/>
        </w:rPr>
        <w:t xml:space="preserve"> </w:t>
      </w:r>
      <w:r w:rsidRPr="0080388A">
        <w:rPr>
          <w:rFonts w:ascii="Palatino Linotype" w:hAnsi="Palatino Linotype"/>
          <w:i/>
          <w:sz w:val="22"/>
          <w:szCs w:val="22"/>
        </w:rPr>
        <w:t>banco</w:t>
      </w:r>
    </w:p>
    <w:p w14:paraId="7795DA4B" w14:textId="583C75FA" w:rsidR="00B45FDA" w:rsidRDefault="00A229B4" w:rsidP="00F81FBD">
      <w:pPr>
        <w:spacing w:before="240" w:after="240"/>
        <w:ind w:left="567" w:right="618"/>
        <w:contextualSpacing/>
        <w:jc w:val="both"/>
        <w:rPr>
          <w:rFonts w:ascii="Palatino Linotype" w:hAnsi="Palatino Linotype"/>
          <w:i/>
          <w:sz w:val="22"/>
          <w:szCs w:val="22"/>
        </w:rPr>
      </w:pPr>
      <w:r w:rsidRPr="00A229B4">
        <w:rPr>
          <w:rFonts w:ascii="Palatino Linotype" w:hAnsi="Palatino Linotype"/>
          <w:b/>
          <w:i/>
          <w:sz w:val="22"/>
          <w:szCs w:val="22"/>
        </w:rPr>
        <w:t>Finiquito</w:t>
      </w:r>
      <w:r>
        <w:rPr>
          <w:rFonts w:ascii="Palatino Linotype" w:hAnsi="Palatino Linotype"/>
          <w:i/>
          <w:sz w:val="22"/>
          <w:szCs w:val="22"/>
        </w:rPr>
        <w:t xml:space="preserve">.- </w:t>
      </w:r>
      <w:r w:rsidRPr="00A229B4">
        <w:rPr>
          <w:rFonts w:ascii="Palatino Linotype" w:hAnsi="Palatino Linotype"/>
          <w:i/>
          <w:sz w:val="22"/>
          <w:szCs w:val="22"/>
        </w:rPr>
        <w:t>Remate</w:t>
      </w:r>
      <w:r>
        <w:rPr>
          <w:rFonts w:ascii="Palatino Linotype" w:hAnsi="Palatino Linotype" w:hint="eastAsia"/>
          <w:i/>
          <w:sz w:val="22"/>
          <w:szCs w:val="22"/>
        </w:rPr>
        <w:t xml:space="preserve"> </w:t>
      </w:r>
      <w:r w:rsidRPr="00A229B4">
        <w:rPr>
          <w:rFonts w:ascii="Palatino Linotype" w:hAnsi="Palatino Linotype"/>
          <w:i/>
          <w:sz w:val="22"/>
          <w:szCs w:val="22"/>
        </w:rPr>
        <w:t>de</w:t>
      </w:r>
      <w:r>
        <w:rPr>
          <w:rFonts w:ascii="Palatino Linotype" w:hAnsi="Palatino Linotype" w:hint="eastAsia"/>
          <w:i/>
          <w:sz w:val="22"/>
          <w:szCs w:val="22"/>
        </w:rPr>
        <w:t xml:space="preserve"> </w:t>
      </w:r>
      <w:r w:rsidRPr="00A229B4">
        <w:rPr>
          <w:rFonts w:ascii="Palatino Linotype" w:hAnsi="Palatino Linotype"/>
          <w:i/>
          <w:sz w:val="22"/>
          <w:szCs w:val="22"/>
        </w:rPr>
        <w:t>las</w:t>
      </w:r>
      <w:r>
        <w:rPr>
          <w:rFonts w:ascii="Palatino Linotype" w:hAnsi="Palatino Linotype" w:hint="eastAsia"/>
          <w:i/>
          <w:sz w:val="22"/>
          <w:szCs w:val="22"/>
        </w:rPr>
        <w:t xml:space="preserve"> </w:t>
      </w:r>
      <w:r w:rsidRPr="00A229B4">
        <w:rPr>
          <w:rFonts w:ascii="Palatino Linotype" w:hAnsi="Palatino Linotype"/>
          <w:i/>
          <w:sz w:val="22"/>
          <w:szCs w:val="22"/>
        </w:rPr>
        <w:t>cuentas</w:t>
      </w:r>
      <w:r w:rsidRPr="00A229B4">
        <w:rPr>
          <w:rFonts w:ascii="Palatino Linotype" w:hAnsi="Palatino Linotype" w:hint="eastAsia"/>
          <w:i/>
          <w:sz w:val="22"/>
          <w:szCs w:val="22"/>
        </w:rPr>
        <w:t>,</w:t>
      </w:r>
      <w:r>
        <w:rPr>
          <w:rFonts w:ascii="Palatino Linotype" w:hAnsi="Palatino Linotype" w:hint="eastAsia"/>
          <w:i/>
          <w:sz w:val="22"/>
          <w:szCs w:val="22"/>
        </w:rPr>
        <w:t xml:space="preserve"> </w:t>
      </w:r>
      <w:r w:rsidRPr="00A229B4">
        <w:rPr>
          <w:rFonts w:ascii="Palatino Linotype" w:hAnsi="Palatino Linotype"/>
          <w:i/>
          <w:sz w:val="22"/>
          <w:szCs w:val="22"/>
        </w:rPr>
        <w:t>o</w:t>
      </w:r>
      <w:r>
        <w:rPr>
          <w:rFonts w:ascii="Palatino Linotype" w:hAnsi="Palatino Linotype" w:hint="eastAsia"/>
          <w:i/>
          <w:sz w:val="22"/>
          <w:szCs w:val="22"/>
        </w:rPr>
        <w:t xml:space="preserve"> </w:t>
      </w:r>
      <w:r w:rsidRPr="00A229B4">
        <w:rPr>
          <w:rFonts w:ascii="Palatino Linotype" w:hAnsi="Palatino Linotype"/>
          <w:i/>
          <w:sz w:val="22"/>
          <w:szCs w:val="22"/>
        </w:rPr>
        <w:t>certificación</w:t>
      </w:r>
      <w:r>
        <w:rPr>
          <w:rFonts w:ascii="Palatino Linotype" w:hAnsi="Palatino Linotype" w:hint="eastAsia"/>
          <w:i/>
          <w:sz w:val="22"/>
          <w:szCs w:val="22"/>
        </w:rPr>
        <w:t xml:space="preserve"> </w:t>
      </w:r>
      <w:r w:rsidRPr="00A229B4">
        <w:rPr>
          <w:rFonts w:ascii="Palatino Linotype" w:hAnsi="Palatino Linotype"/>
          <w:i/>
          <w:sz w:val="22"/>
          <w:szCs w:val="22"/>
        </w:rPr>
        <w:t>que</w:t>
      </w:r>
      <w:r>
        <w:rPr>
          <w:rFonts w:ascii="Palatino Linotype" w:hAnsi="Palatino Linotype" w:hint="eastAsia"/>
          <w:i/>
          <w:sz w:val="22"/>
          <w:szCs w:val="22"/>
        </w:rPr>
        <w:t xml:space="preserve"> </w:t>
      </w:r>
      <w:r w:rsidRPr="00A229B4">
        <w:rPr>
          <w:rFonts w:ascii="Palatino Linotype" w:hAnsi="Palatino Linotype"/>
          <w:i/>
          <w:sz w:val="22"/>
          <w:szCs w:val="22"/>
        </w:rPr>
        <w:t>se</w:t>
      </w:r>
      <w:r>
        <w:rPr>
          <w:rFonts w:ascii="Palatino Linotype" w:hAnsi="Palatino Linotype" w:hint="eastAsia"/>
          <w:i/>
          <w:sz w:val="22"/>
          <w:szCs w:val="22"/>
        </w:rPr>
        <w:t xml:space="preserve"> </w:t>
      </w:r>
      <w:r w:rsidRPr="00A229B4">
        <w:rPr>
          <w:rFonts w:ascii="Palatino Linotype" w:hAnsi="Palatino Linotype"/>
          <w:i/>
          <w:sz w:val="22"/>
          <w:szCs w:val="22"/>
        </w:rPr>
        <w:t>da</w:t>
      </w:r>
      <w:r>
        <w:rPr>
          <w:rFonts w:ascii="Palatino Linotype" w:hAnsi="Palatino Linotype" w:hint="eastAsia"/>
          <w:i/>
          <w:sz w:val="22"/>
          <w:szCs w:val="22"/>
        </w:rPr>
        <w:t xml:space="preserve"> </w:t>
      </w:r>
      <w:r w:rsidRPr="00A229B4">
        <w:rPr>
          <w:rFonts w:ascii="Palatino Linotype" w:hAnsi="Palatino Linotype"/>
          <w:i/>
          <w:sz w:val="22"/>
          <w:szCs w:val="22"/>
        </w:rPr>
        <w:t>para</w:t>
      </w:r>
      <w:r>
        <w:rPr>
          <w:rFonts w:ascii="Palatino Linotype" w:hAnsi="Palatino Linotype" w:hint="eastAsia"/>
          <w:i/>
          <w:sz w:val="22"/>
          <w:szCs w:val="22"/>
        </w:rPr>
        <w:t xml:space="preserve"> </w:t>
      </w:r>
      <w:r w:rsidRPr="00A229B4">
        <w:rPr>
          <w:rFonts w:ascii="Palatino Linotype" w:hAnsi="Palatino Linotype"/>
          <w:i/>
          <w:sz w:val="22"/>
          <w:szCs w:val="22"/>
        </w:rPr>
        <w:t>constancia</w:t>
      </w:r>
      <w:r>
        <w:rPr>
          <w:rFonts w:ascii="Palatino Linotype" w:hAnsi="Palatino Linotype" w:hint="eastAsia"/>
          <w:i/>
          <w:sz w:val="22"/>
          <w:szCs w:val="22"/>
        </w:rPr>
        <w:t xml:space="preserve"> </w:t>
      </w:r>
      <w:r w:rsidRPr="00A229B4">
        <w:rPr>
          <w:rFonts w:ascii="Palatino Linotype" w:hAnsi="Palatino Linotype"/>
          <w:i/>
          <w:sz w:val="22"/>
          <w:szCs w:val="22"/>
        </w:rPr>
        <w:t>de</w:t>
      </w:r>
      <w:r>
        <w:rPr>
          <w:rFonts w:ascii="Palatino Linotype" w:hAnsi="Palatino Linotype" w:hint="eastAsia"/>
          <w:i/>
          <w:sz w:val="22"/>
          <w:szCs w:val="22"/>
        </w:rPr>
        <w:t xml:space="preserve"> </w:t>
      </w:r>
      <w:r w:rsidRPr="00A229B4">
        <w:rPr>
          <w:rFonts w:ascii="Palatino Linotype" w:hAnsi="Palatino Linotype"/>
          <w:i/>
          <w:sz w:val="22"/>
          <w:szCs w:val="22"/>
        </w:rPr>
        <w:t>que</w:t>
      </w:r>
      <w:r>
        <w:rPr>
          <w:rFonts w:ascii="Palatino Linotype" w:hAnsi="Palatino Linotype"/>
          <w:i/>
          <w:sz w:val="22"/>
          <w:szCs w:val="22"/>
        </w:rPr>
        <w:t xml:space="preserve"> </w:t>
      </w:r>
      <w:r w:rsidRPr="00A229B4">
        <w:rPr>
          <w:rFonts w:ascii="Palatino Linotype" w:hAnsi="Palatino Linotype"/>
          <w:i/>
          <w:sz w:val="22"/>
          <w:szCs w:val="22"/>
        </w:rPr>
        <w:t>están</w:t>
      </w:r>
      <w:r>
        <w:rPr>
          <w:rFonts w:ascii="Palatino Linotype" w:hAnsi="Palatino Linotype" w:hint="eastAsia"/>
          <w:i/>
          <w:sz w:val="22"/>
          <w:szCs w:val="22"/>
        </w:rPr>
        <w:t xml:space="preserve"> </w:t>
      </w:r>
      <w:r w:rsidRPr="00A229B4">
        <w:rPr>
          <w:rFonts w:ascii="Palatino Linotype" w:hAnsi="Palatino Linotype"/>
          <w:i/>
          <w:sz w:val="22"/>
          <w:szCs w:val="22"/>
        </w:rPr>
        <w:t>ajustadas</w:t>
      </w:r>
      <w:r>
        <w:rPr>
          <w:rFonts w:ascii="Palatino Linotype" w:hAnsi="Palatino Linotype" w:hint="eastAsia"/>
          <w:i/>
          <w:sz w:val="22"/>
          <w:szCs w:val="22"/>
        </w:rPr>
        <w:t xml:space="preserve"> </w:t>
      </w:r>
      <w:r w:rsidRPr="00A229B4">
        <w:rPr>
          <w:rFonts w:ascii="Palatino Linotype" w:hAnsi="Palatino Linotype"/>
          <w:i/>
          <w:sz w:val="22"/>
          <w:szCs w:val="22"/>
        </w:rPr>
        <w:t>y</w:t>
      </w:r>
      <w:r>
        <w:rPr>
          <w:rFonts w:ascii="Palatino Linotype" w:hAnsi="Palatino Linotype" w:hint="eastAsia"/>
          <w:i/>
          <w:sz w:val="22"/>
          <w:szCs w:val="22"/>
        </w:rPr>
        <w:t xml:space="preserve"> </w:t>
      </w:r>
      <w:r w:rsidRPr="00A229B4">
        <w:rPr>
          <w:rFonts w:ascii="Palatino Linotype" w:hAnsi="Palatino Linotype"/>
          <w:i/>
          <w:sz w:val="22"/>
          <w:szCs w:val="22"/>
        </w:rPr>
        <w:t>satisfecho</w:t>
      </w:r>
      <w:r>
        <w:rPr>
          <w:rFonts w:ascii="Palatino Linotype" w:hAnsi="Palatino Linotype" w:hint="eastAsia"/>
          <w:i/>
          <w:sz w:val="22"/>
          <w:szCs w:val="22"/>
        </w:rPr>
        <w:t xml:space="preserve"> </w:t>
      </w:r>
      <w:r w:rsidRPr="00A229B4">
        <w:rPr>
          <w:rFonts w:ascii="Palatino Linotype" w:hAnsi="Palatino Linotype"/>
          <w:i/>
          <w:sz w:val="22"/>
          <w:szCs w:val="22"/>
        </w:rPr>
        <w:t>el</w:t>
      </w:r>
      <w:r>
        <w:rPr>
          <w:rFonts w:ascii="Palatino Linotype" w:hAnsi="Palatino Linotype" w:hint="eastAsia"/>
          <w:i/>
          <w:sz w:val="22"/>
          <w:szCs w:val="22"/>
        </w:rPr>
        <w:t xml:space="preserve"> </w:t>
      </w:r>
      <w:r w:rsidRPr="00A229B4">
        <w:rPr>
          <w:rFonts w:ascii="Palatino Linotype" w:hAnsi="Palatino Linotype"/>
          <w:i/>
          <w:sz w:val="22"/>
          <w:szCs w:val="22"/>
        </w:rPr>
        <w:t>alcance</w:t>
      </w:r>
      <w:r>
        <w:rPr>
          <w:rFonts w:ascii="Palatino Linotype" w:hAnsi="Palatino Linotype" w:hint="eastAsia"/>
          <w:i/>
          <w:sz w:val="22"/>
          <w:szCs w:val="22"/>
        </w:rPr>
        <w:t xml:space="preserve"> </w:t>
      </w:r>
      <w:r w:rsidRPr="00A229B4">
        <w:rPr>
          <w:rFonts w:ascii="Palatino Linotype" w:hAnsi="Palatino Linotype"/>
          <w:i/>
          <w:sz w:val="22"/>
          <w:szCs w:val="22"/>
        </w:rPr>
        <w:t>que</w:t>
      </w:r>
      <w:r>
        <w:rPr>
          <w:rFonts w:ascii="Palatino Linotype" w:hAnsi="Palatino Linotype" w:hint="eastAsia"/>
          <w:i/>
          <w:sz w:val="22"/>
          <w:szCs w:val="22"/>
        </w:rPr>
        <w:t xml:space="preserve"> </w:t>
      </w:r>
      <w:r w:rsidRPr="00A229B4">
        <w:rPr>
          <w:rFonts w:ascii="Palatino Linotype" w:hAnsi="Palatino Linotype"/>
          <w:i/>
          <w:sz w:val="22"/>
          <w:szCs w:val="22"/>
        </w:rPr>
        <w:t>resulta</w:t>
      </w:r>
      <w:r>
        <w:rPr>
          <w:rFonts w:ascii="Palatino Linotype" w:hAnsi="Palatino Linotype" w:hint="eastAsia"/>
          <w:i/>
          <w:sz w:val="22"/>
          <w:szCs w:val="22"/>
        </w:rPr>
        <w:t xml:space="preserve"> </w:t>
      </w:r>
      <w:r w:rsidRPr="00A229B4">
        <w:rPr>
          <w:rFonts w:ascii="Palatino Linotype" w:hAnsi="Palatino Linotype"/>
          <w:i/>
          <w:sz w:val="22"/>
          <w:szCs w:val="22"/>
        </w:rPr>
        <w:t>de</w:t>
      </w:r>
      <w:r>
        <w:rPr>
          <w:rFonts w:ascii="Palatino Linotype" w:hAnsi="Palatino Linotype" w:hint="eastAsia"/>
          <w:i/>
          <w:sz w:val="22"/>
          <w:szCs w:val="22"/>
        </w:rPr>
        <w:t xml:space="preserve"> </w:t>
      </w:r>
      <w:r w:rsidRPr="00A229B4">
        <w:rPr>
          <w:rFonts w:ascii="Palatino Linotype" w:hAnsi="Palatino Linotype"/>
          <w:i/>
          <w:sz w:val="22"/>
          <w:szCs w:val="22"/>
        </w:rPr>
        <w:t>ellas</w:t>
      </w:r>
      <w:r>
        <w:rPr>
          <w:rFonts w:ascii="Palatino Linotype" w:hAnsi="Palatino Linotype"/>
          <w:i/>
          <w:sz w:val="22"/>
          <w:szCs w:val="22"/>
        </w:rPr>
        <w:t>” (Sic)</w:t>
      </w:r>
    </w:p>
    <w:p w14:paraId="59B0560A" w14:textId="77777777" w:rsidR="00F81FBD" w:rsidRPr="00BF370A" w:rsidRDefault="00F81FBD" w:rsidP="00F81FBD">
      <w:pPr>
        <w:spacing w:before="240" w:after="240"/>
        <w:ind w:left="567" w:right="618"/>
        <w:contextualSpacing/>
        <w:jc w:val="both"/>
        <w:rPr>
          <w:rFonts w:ascii="Palatino Linotype" w:hAnsi="Palatino Linotype"/>
          <w:i/>
          <w:sz w:val="22"/>
          <w:szCs w:val="22"/>
        </w:rPr>
      </w:pPr>
    </w:p>
    <w:p w14:paraId="6F67B9C1" w14:textId="4C55C9AB" w:rsidR="00BF370A" w:rsidRDefault="00F64D76" w:rsidP="00DF1EDA">
      <w:pPr>
        <w:spacing w:before="240" w:after="240" w:line="360" w:lineRule="auto"/>
        <w:jc w:val="both"/>
        <w:rPr>
          <w:rFonts w:ascii="Palatino Linotype" w:hAnsi="Palatino Linotype"/>
        </w:rPr>
      </w:pPr>
      <w:r>
        <w:rPr>
          <w:rFonts w:ascii="Palatino Linotype" w:hAnsi="Palatino Linotype"/>
        </w:rPr>
        <w:t xml:space="preserve">En ese orden de ideas, se entiende que la póliza y el cheque tienen íntima relación entre sí, ya que los dos son documentos </w:t>
      </w:r>
      <w:r w:rsidR="00DF0DBB">
        <w:rPr>
          <w:rFonts w:ascii="Palatino Linotype" w:hAnsi="Palatino Linotype"/>
        </w:rPr>
        <w:t xml:space="preserve">a través de los cuales </w:t>
      </w:r>
      <w:r w:rsidR="00F81FBD">
        <w:rPr>
          <w:rFonts w:ascii="Palatino Linotype" w:hAnsi="Palatino Linotype"/>
        </w:rPr>
        <w:t xml:space="preserve">se </w:t>
      </w:r>
      <w:r w:rsidR="00B54DA0">
        <w:rPr>
          <w:rFonts w:ascii="Palatino Linotype" w:hAnsi="Palatino Linotype"/>
        </w:rPr>
        <w:t>da</w:t>
      </w:r>
      <w:r w:rsidR="00AF2212">
        <w:rPr>
          <w:rFonts w:ascii="Palatino Linotype" w:hAnsi="Palatino Linotype"/>
        </w:rPr>
        <w:t xml:space="preserve"> la orden</w:t>
      </w:r>
      <w:r>
        <w:rPr>
          <w:rFonts w:ascii="Palatino Linotype" w:hAnsi="Palatino Linotype"/>
        </w:rPr>
        <w:t xml:space="preserve"> para cobrar una </w:t>
      </w:r>
      <w:r w:rsidR="009C03F5">
        <w:rPr>
          <w:rFonts w:ascii="Palatino Linotype" w:hAnsi="Palatino Linotype"/>
        </w:rPr>
        <w:t>determinada cantidad de dinero; en cambio el finiquito es la cantidad de dinero cierto que resulta de la suma de</w:t>
      </w:r>
      <w:r w:rsidR="00E24032">
        <w:rPr>
          <w:rFonts w:ascii="Palatino Linotype" w:hAnsi="Palatino Linotype"/>
        </w:rPr>
        <w:t xml:space="preserve"> cuentas</w:t>
      </w:r>
      <w:r w:rsidR="009C03F5">
        <w:rPr>
          <w:rFonts w:ascii="Palatino Linotype" w:hAnsi="Palatino Linotype"/>
        </w:rPr>
        <w:t xml:space="preserve"> que tiene </w:t>
      </w:r>
      <w:r w:rsidR="00E24032">
        <w:rPr>
          <w:rFonts w:ascii="Palatino Linotype" w:hAnsi="Palatino Linotype"/>
        </w:rPr>
        <w:t>a su alcance</w:t>
      </w:r>
      <w:r w:rsidR="005C78F4">
        <w:rPr>
          <w:rFonts w:ascii="Palatino Linotype" w:hAnsi="Palatino Linotype"/>
        </w:rPr>
        <w:t>.</w:t>
      </w:r>
    </w:p>
    <w:p w14:paraId="77D688C3" w14:textId="7A9EB0FC" w:rsidR="009C03F5" w:rsidRDefault="005C78F4" w:rsidP="00DF1EDA">
      <w:pPr>
        <w:spacing w:before="240" w:after="240" w:line="360" w:lineRule="auto"/>
        <w:jc w:val="both"/>
        <w:rPr>
          <w:rFonts w:ascii="Palatino Linotype" w:hAnsi="Palatino Linotype"/>
        </w:rPr>
      </w:pPr>
      <w:r>
        <w:rPr>
          <w:rFonts w:ascii="Palatino Linotype" w:hAnsi="Palatino Linotype"/>
        </w:rPr>
        <w:t xml:space="preserve">La definición de finiquito, aun no es clara para establecer un concepto entendible y </w:t>
      </w:r>
      <w:r w:rsidR="00096F56">
        <w:rPr>
          <w:rFonts w:ascii="Palatino Linotype" w:hAnsi="Palatino Linotype"/>
        </w:rPr>
        <w:t>razonable</w:t>
      </w:r>
      <w:r>
        <w:rPr>
          <w:rFonts w:ascii="Palatino Linotype" w:hAnsi="Palatino Linotype"/>
        </w:rPr>
        <w:t xml:space="preserve">, por lo cual es necesario </w:t>
      </w:r>
      <w:r w:rsidR="00F81FBD">
        <w:rPr>
          <w:rFonts w:ascii="Palatino Linotype" w:hAnsi="Palatino Linotype"/>
        </w:rPr>
        <w:t>a</w:t>
      </w:r>
      <w:r w:rsidR="00E24032">
        <w:rPr>
          <w:rFonts w:ascii="Palatino Linotype" w:hAnsi="Palatino Linotype"/>
        </w:rPr>
        <w:t>traer la definición de finiquitar por el mismo diccionario de la Lengua Española, el cual dice:</w:t>
      </w:r>
    </w:p>
    <w:p w14:paraId="6A4FED63" w14:textId="6A7DAAF8" w:rsidR="00E24032" w:rsidRPr="00E24032" w:rsidRDefault="00E24032" w:rsidP="00E24032">
      <w:pPr>
        <w:spacing w:before="240" w:after="240" w:line="360" w:lineRule="auto"/>
        <w:ind w:left="567" w:right="616"/>
        <w:jc w:val="both"/>
        <w:rPr>
          <w:rFonts w:ascii="Palatino Linotype" w:hAnsi="Palatino Linotype"/>
          <w:i/>
          <w:sz w:val="22"/>
          <w:szCs w:val="22"/>
        </w:rPr>
      </w:pPr>
      <w:r>
        <w:rPr>
          <w:rFonts w:ascii="Palatino Linotype" w:hAnsi="Palatino Linotype"/>
          <w:i/>
          <w:sz w:val="22"/>
          <w:szCs w:val="22"/>
        </w:rPr>
        <w:t xml:space="preserve">“1.- </w:t>
      </w:r>
      <w:r w:rsidRPr="00E24032">
        <w:rPr>
          <w:rFonts w:ascii="Palatino Linotype" w:hAnsi="Palatino Linotype" w:hint="eastAsia"/>
          <w:i/>
          <w:sz w:val="22"/>
          <w:szCs w:val="22"/>
        </w:rPr>
        <w:t>Terminar,</w:t>
      </w:r>
      <w:r>
        <w:rPr>
          <w:rFonts w:ascii="Palatino Linotype" w:hAnsi="Palatino Linotype" w:hint="eastAsia"/>
          <w:i/>
          <w:sz w:val="22"/>
          <w:szCs w:val="22"/>
        </w:rPr>
        <w:t xml:space="preserve"> </w:t>
      </w:r>
      <w:r w:rsidRPr="00E24032">
        <w:rPr>
          <w:rFonts w:ascii="Palatino Linotype" w:hAnsi="Palatino Linotype" w:hint="eastAsia"/>
          <w:i/>
          <w:sz w:val="22"/>
          <w:szCs w:val="22"/>
        </w:rPr>
        <w:t>saldar</w:t>
      </w:r>
      <w:r>
        <w:rPr>
          <w:rFonts w:ascii="Palatino Linotype" w:hAnsi="Palatino Linotype" w:hint="eastAsia"/>
          <w:i/>
          <w:sz w:val="22"/>
          <w:szCs w:val="22"/>
        </w:rPr>
        <w:t xml:space="preserve"> </w:t>
      </w:r>
      <w:r w:rsidRPr="00E24032">
        <w:rPr>
          <w:rFonts w:ascii="Palatino Linotype" w:hAnsi="Palatino Linotype" w:hint="eastAsia"/>
          <w:i/>
          <w:sz w:val="22"/>
          <w:szCs w:val="22"/>
        </w:rPr>
        <w:t>una</w:t>
      </w:r>
      <w:r>
        <w:rPr>
          <w:rFonts w:ascii="Palatino Linotype" w:hAnsi="Palatino Linotype" w:hint="eastAsia"/>
          <w:i/>
          <w:sz w:val="22"/>
          <w:szCs w:val="22"/>
        </w:rPr>
        <w:t xml:space="preserve"> </w:t>
      </w:r>
      <w:r w:rsidRPr="00E24032">
        <w:rPr>
          <w:rFonts w:ascii="Palatino Linotype" w:hAnsi="Palatino Linotype" w:hint="eastAsia"/>
          <w:i/>
          <w:sz w:val="22"/>
          <w:szCs w:val="22"/>
        </w:rPr>
        <w:t>cuenta.</w:t>
      </w:r>
    </w:p>
    <w:p w14:paraId="1752F204" w14:textId="7F3E49A4" w:rsidR="00E24032" w:rsidRPr="00E24032" w:rsidRDefault="00E24032" w:rsidP="00E24032">
      <w:pPr>
        <w:spacing w:before="240" w:after="240" w:line="360" w:lineRule="auto"/>
        <w:ind w:left="567" w:right="616"/>
        <w:jc w:val="both"/>
        <w:rPr>
          <w:rFonts w:ascii="Palatino Linotype" w:hAnsi="Palatino Linotype"/>
          <w:i/>
          <w:sz w:val="22"/>
          <w:szCs w:val="22"/>
        </w:rPr>
      </w:pPr>
      <w:r>
        <w:rPr>
          <w:rFonts w:ascii="Palatino Linotype" w:hAnsi="Palatino Linotype"/>
          <w:i/>
          <w:sz w:val="22"/>
          <w:szCs w:val="22"/>
        </w:rPr>
        <w:t xml:space="preserve">2.- </w:t>
      </w:r>
      <w:r w:rsidRPr="00E24032">
        <w:rPr>
          <w:rFonts w:ascii="Palatino Linotype" w:hAnsi="Palatino Linotype" w:hint="eastAsia"/>
          <w:i/>
          <w:sz w:val="22"/>
          <w:szCs w:val="22"/>
        </w:rPr>
        <w:t>Acabar,</w:t>
      </w:r>
      <w:r>
        <w:rPr>
          <w:rFonts w:ascii="Palatino Linotype" w:hAnsi="Palatino Linotype" w:hint="eastAsia"/>
          <w:i/>
          <w:sz w:val="22"/>
          <w:szCs w:val="22"/>
        </w:rPr>
        <w:t xml:space="preserve"> </w:t>
      </w:r>
      <w:r w:rsidRPr="00E24032">
        <w:rPr>
          <w:rFonts w:ascii="Palatino Linotype" w:hAnsi="Palatino Linotype" w:hint="eastAsia"/>
          <w:i/>
          <w:sz w:val="22"/>
          <w:szCs w:val="22"/>
        </w:rPr>
        <w:t>concluir,</w:t>
      </w:r>
      <w:r>
        <w:rPr>
          <w:rFonts w:ascii="Palatino Linotype" w:hAnsi="Palatino Linotype" w:hint="eastAsia"/>
          <w:i/>
          <w:sz w:val="22"/>
          <w:szCs w:val="22"/>
        </w:rPr>
        <w:t xml:space="preserve"> </w:t>
      </w:r>
      <w:r w:rsidRPr="00E24032">
        <w:rPr>
          <w:rFonts w:ascii="Palatino Linotype" w:hAnsi="Palatino Linotype" w:hint="eastAsia"/>
          <w:i/>
          <w:sz w:val="22"/>
          <w:szCs w:val="22"/>
        </w:rPr>
        <w:t>rematar.</w:t>
      </w:r>
      <w:r>
        <w:rPr>
          <w:rFonts w:ascii="Palatino Linotype" w:hAnsi="Palatino Linotype"/>
          <w:i/>
          <w:sz w:val="22"/>
          <w:szCs w:val="22"/>
        </w:rPr>
        <w:t>”(Sic)</w:t>
      </w:r>
    </w:p>
    <w:p w14:paraId="4093C875" w14:textId="75B7C0F9" w:rsidR="00E24032" w:rsidRDefault="00F81FBD" w:rsidP="00DF1EDA">
      <w:pPr>
        <w:spacing w:before="240" w:after="240" w:line="360" w:lineRule="auto"/>
        <w:jc w:val="both"/>
        <w:rPr>
          <w:rFonts w:ascii="Palatino Linotype" w:hAnsi="Palatino Linotype"/>
        </w:rPr>
      </w:pPr>
      <w:r>
        <w:rPr>
          <w:rFonts w:ascii="Palatino Linotype" w:hAnsi="Palatino Linotype"/>
        </w:rPr>
        <w:t>Con base en</w:t>
      </w:r>
      <w:r w:rsidR="00E24032">
        <w:rPr>
          <w:rFonts w:ascii="Palatino Linotype" w:hAnsi="Palatino Linotype"/>
        </w:rPr>
        <w:t xml:space="preserve"> lo anterior</w:t>
      </w:r>
      <w:r w:rsidR="007A7712">
        <w:rPr>
          <w:rFonts w:ascii="Palatino Linotype" w:hAnsi="Palatino Linotype"/>
        </w:rPr>
        <w:t>,</w:t>
      </w:r>
      <w:r w:rsidR="00E24032">
        <w:rPr>
          <w:rFonts w:ascii="Palatino Linotype" w:hAnsi="Palatino Linotype"/>
        </w:rPr>
        <w:t xml:space="preserve"> se tiene un amplio panorama para determinar que es un finiquito en </w:t>
      </w:r>
      <w:r w:rsidR="007A7712">
        <w:rPr>
          <w:rFonts w:ascii="Palatino Linotype" w:hAnsi="Palatino Linotype"/>
        </w:rPr>
        <w:t>afinidad</w:t>
      </w:r>
      <w:r w:rsidR="00E24032">
        <w:rPr>
          <w:rFonts w:ascii="Palatino Linotype" w:hAnsi="Palatino Linotype"/>
        </w:rPr>
        <w:t xml:space="preserve"> con lo peticionado en la solicitud del recurrente; es por lo que se entiende como:</w:t>
      </w:r>
    </w:p>
    <w:p w14:paraId="1234ABF2" w14:textId="45CD3B4F" w:rsidR="00E24032" w:rsidRDefault="00E24032" w:rsidP="00DF1EDA">
      <w:pPr>
        <w:spacing w:before="240" w:after="240" w:line="360" w:lineRule="auto"/>
        <w:jc w:val="both"/>
        <w:rPr>
          <w:rFonts w:ascii="Palatino Linotype" w:hAnsi="Palatino Linotype"/>
        </w:rPr>
      </w:pPr>
      <w:r>
        <w:rPr>
          <w:rFonts w:ascii="Palatino Linotype" w:hAnsi="Palatino Linotype"/>
        </w:rPr>
        <w:t>El docume</w:t>
      </w:r>
      <w:r w:rsidR="00DF0DBB">
        <w:rPr>
          <w:rFonts w:ascii="Palatino Linotype" w:hAnsi="Palatino Linotype"/>
        </w:rPr>
        <w:t>nto en el que se hace constar</w:t>
      </w:r>
      <w:r w:rsidR="00875A34">
        <w:rPr>
          <w:rFonts w:ascii="Palatino Linotype" w:hAnsi="Palatino Linotype"/>
        </w:rPr>
        <w:t xml:space="preserve"> la</w:t>
      </w:r>
      <w:r>
        <w:rPr>
          <w:rFonts w:ascii="Palatino Linotype" w:hAnsi="Palatino Linotype"/>
        </w:rPr>
        <w:t xml:space="preserve"> </w:t>
      </w:r>
      <w:r w:rsidR="007A7712">
        <w:rPr>
          <w:rFonts w:ascii="Palatino Linotype" w:hAnsi="Palatino Linotype"/>
        </w:rPr>
        <w:t>cantidad</w:t>
      </w:r>
      <w:r>
        <w:rPr>
          <w:rFonts w:ascii="Palatino Linotype" w:hAnsi="Palatino Linotype"/>
        </w:rPr>
        <w:t xml:space="preserve"> </w:t>
      </w:r>
      <w:r w:rsidR="00532B50">
        <w:rPr>
          <w:rFonts w:ascii="Palatino Linotype" w:hAnsi="Palatino Linotype"/>
        </w:rPr>
        <w:t xml:space="preserve">de dinero que debe recibir un </w:t>
      </w:r>
      <w:r w:rsidR="00875A34">
        <w:rPr>
          <w:rFonts w:ascii="Palatino Linotype" w:hAnsi="Palatino Linotype"/>
        </w:rPr>
        <w:t xml:space="preserve">trabajador, </w:t>
      </w:r>
      <w:r w:rsidR="00DF0DBB">
        <w:rPr>
          <w:rFonts w:ascii="Palatino Linotype" w:hAnsi="Palatino Linotype"/>
        </w:rPr>
        <w:t xml:space="preserve">que resulte de la suma </w:t>
      </w:r>
      <w:r w:rsidR="00875A34">
        <w:rPr>
          <w:rFonts w:ascii="Palatino Linotype" w:hAnsi="Palatino Linotype"/>
        </w:rPr>
        <w:t>d</w:t>
      </w:r>
      <w:r w:rsidR="002B3FFC">
        <w:rPr>
          <w:rFonts w:ascii="Palatino Linotype" w:hAnsi="Palatino Linotype"/>
        </w:rPr>
        <w:t>e todas las</w:t>
      </w:r>
      <w:r w:rsidR="00875A34">
        <w:rPr>
          <w:rFonts w:ascii="Palatino Linotype" w:hAnsi="Palatino Linotype"/>
        </w:rPr>
        <w:t xml:space="preserve"> prestaciones </w:t>
      </w:r>
      <w:r w:rsidR="00DF0DBB">
        <w:rPr>
          <w:rFonts w:ascii="Palatino Linotype" w:hAnsi="Palatino Linotype"/>
        </w:rPr>
        <w:t xml:space="preserve">a </w:t>
      </w:r>
      <w:r w:rsidR="00875A34">
        <w:rPr>
          <w:rFonts w:ascii="Palatino Linotype" w:hAnsi="Palatino Linotype"/>
        </w:rPr>
        <w:t xml:space="preserve">que tiene derecho </w:t>
      </w:r>
      <w:r w:rsidR="007A7712">
        <w:rPr>
          <w:rFonts w:ascii="Palatino Linotype" w:hAnsi="Palatino Linotype"/>
        </w:rPr>
        <w:t>por la terminación una relación laboral.</w:t>
      </w:r>
    </w:p>
    <w:p w14:paraId="7626B0DD" w14:textId="7A07432F" w:rsidR="00A114AA" w:rsidRDefault="00DF0DBB" w:rsidP="00CF5360">
      <w:pPr>
        <w:spacing w:before="240" w:after="240" w:line="360" w:lineRule="auto"/>
        <w:jc w:val="both"/>
        <w:rPr>
          <w:rFonts w:ascii="Palatino Linotype" w:hAnsi="Palatino Linotype"/>
        </w:rPr>
      </w:pPr>
      <w:r>
        <w:rPr>
          <w:rFonts w:ascii="Palatino Linotype" w:hAnsi="Palatino Linotype"/>
        </w:rPr>
        <w:t>Por otra parte es dable precisar que</w:t>
      </w:r>
      <w:r w:rsidR="007A7712">
        <w:rPr>
          <w:rFonts w:ascii="Palatino Linotype" w:hAnsi="Palatino Linotype"/>
        </w:rPr>
        <w:t xml:space="preserve"> l</w:t>
      </w:r>
      <w:r w:rsidR="00CF5360">
        <w:rPr>
          <w:rFonts w:ascii="Palatino Linotype" w:hAnsi="Palatino Linotype"/>
        </w:rPr>
        <w:t>a</w:t>
      </w:r>
      <w:r w:rsidR="00096F56">
        <w:rPr>
          <w:rFonts w:ascii="Palatino Linotype" w:hAnsi="Palatino Linotype"/>
        </w:rPr>
        <w:t xml:space="preserve"> conclusión</w:t>
      </w:r>
      <w:r w:rsidR="007A7712">
        <w:rPr>
          <w:rFonts w:ascii="Palatino Linotype" w:hAnsi="Palatino Linotype"/>
        </w:rPr>
        <w:t xml:space="preserve"> </w:t>
      </w:r>
      <w:r w:rsidR="00F81FBD">
        <w:rPr>
          <w:rFonts w:ascii="Palatino Linotype" w:hAnsi="Palatino Linotype"/>
        </w:rPr>
        <w:t xml:space="preserve">de una relación </w:t>
      </w:r>
      <w:r w:rsidR="00CF5360">
        <w:rPr>
          <w:rFonts w:ascii="Palatino Linotype" w:hAnsi="Palatino Linotype"/>
        </w:rPr>
        <w:t>laboral se puede</w:t>
      </w:r>
      <w:r w:rsidR="00F81FBD">
        <w:rPr>
          <w:rFonts w:ascii="Palatino Linotype" w:hAnsi="Palatino Linotype"/>
        </w:rPr>
        <w:t xml:space="preserve"> dar de dos </w:t>
      </w:r>
      <w:r w:rsidR="00A114AA">
        <w:rPr>
          <w:rFonts w:ascii="Palatino Linotype" w:hAnsi="Palatino Linotype"/>
        </w:rPr>
        <w:t>maneras</w:t>
      </w:r>
      <w:r w:rsidR="00096F56">
        <w:rPr>
          <w:rFonts w:ascii="Palatino Linotype" w:hAnsi="Palatino Linotype"/>
        </w:rPr>
        <w:t xml:space="preserve"> una por la terminación</w:t>
      </w:r>
      <w:r w:rsidR="00F81FBD">
        <w:rPr>
          <w:rFonts w:ascii="Palatino Linotype" w:hAnsi="Palatino Linotype"/>
        </w:rPr>
        <w:t xml:space="preserve"> y </w:t>
      </w:r>
      <w:r w:rsidR="00A114AA">
        <w:rPr>
          <w:rFonts w:ascii="Palatino Linotype" w:hAnsi="Palatino Linotype"/>
        </w:rPr>
        <w:t>dos por la recisión.</w:t>
      </w:r>
    </w:p>
    <w:p w14:paraId="30D816B0" w14:textId="2081B89A" w:rsidR="007A7712" w:rsidRPr="00CF5360" w:rsidRDefault="00096F56" w:rsidP="00CF5360">
      <w:pPr>
        <w:spacing w:before="240" w:after="240" w:line="360" w:lineRule="auto"/>
        <w:jc w:val="both"/>
        <w:rPr>
          <w:rFonts w:ascii="Palatino Linotype" w:hAnsi="Palatino Linotype"/>
        </w:rPr>
      </w:pPr>
      <w:r>
        <w:rPr>
          <w:rFonts w:ascii="Palatino Linotype" w:hAnsi="Palatino Linotype"/>
        </w:rPr>
        <w:t>La terminación</w:t>
      </w:r>
      <w:r w:rsidR="00A114AA">
        <w:rPr>
          <w:rFonts w:ascii="Palatino Linotype" w:hAnsi="Palatino Linotype"/>
        </w:rPr>
        <w:t xml:space="preserve">, se puede </w:t>
      </w:r>
      <w:r w:rsidR="00CF5360">
        <w:rPr>
          <w:rFonts w:ascii="Palatino Linotype" w:hAnsi="Palatino Linotype"/>
        </w:rPr>
        <w:t>dar por diversas razones las cuales son</w:t>
      </w:r>
      <w:r w:rsidR="007A7712">
        <w:rPr>
          <w:rFonts w:ascii="Palatino Linotype" w:hAnsi="Palatino Linotype" w:cs="Arial"/>
        </w:rPr>
        <w:t>:</w:t>
      </w:r>
      <w:r w:rsidR="00CF5360">
        <w:rPr>
          <w:rFonts w:ascii="Palatino Linotype" w:hAnsi="Palatino Linotype" w:cs="Arial"/>
        </w:rPr>
        <w:t xml:space="preserve"> </w:t>
      </w:r>
      <w:r w:rsidR="007A7712">
        <w:rPr>
          <w:rFonts w:ascii="Palatino Linotype" w:hAnsi="Palatino Linotype" w:cs="Arial"/>
        </w:rPr>
        <w:t>I. La renuncia del servidor público; II. El mutuo consentimiento de las partes; III. El vencimiento del término o conclusión de la obra determinantes de la contratación; IV. La muerte del servidor público; y V. La incapacidad permanente del servidor público que le impida el desempeño de sus labores, ello en atención a lo establecido por el artículo 89 de la Ley del Trabajo de los Servidores Públicos del Estado y Muni</w:t>
      </w:r>
      <w:r w:rsidR="00A114AA">
        <w:rPr>
          <w:rFonts w:ascii="Palatino Linotype" w:hAnsi="Palatino Linotype" w:cs="Arial"/>
        </w:rPr>
        <w:t>cipios.</w:t>
      </w:r>
    </w:p>
    <w:p w14:paraId="6CEB30F5" w14:textId="22A1DE0B" w:rsidR="007A7712" w:rsidRDefault="00096F56" w:rsidP="007A7712">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La recisión,</w:t>
      </w:r>
      <w:r w:rsidR="00A114AA">
        <w:rPr>
          <w:rFonts w:ascii="Palatino Linotype" w:hAnsi="Palatino Linotype" w:cs="Arial"/>
        </w:rPr>
        <w:t xml:space="preserve"> se presenta </w:t>
      </w:r>
      <w:r w:rsidR="00223BA8">
        <w:rPr>
          <w:rFonts w:ascii="Palatino Linotype" w:hAnsi="Palatino Linotype" w:cs="Arial"/>
        </w:rPr>
        <w:t xml:space="preserve">cuando por causa </w:t>
      </w:r>
      <w:r w:rsidR="00A114AA">
        <w:rPr>
          <w:rFonts w:ascii="Palatino Linotype" w:hAnsi="Palatino Linotype" w:cs="Arial"/>
        </w:rPr>
        <w:t xml:space="preserve">justificada el patrón decide terminar la relación </w:t>
      </w:r>
      <w:r w:rsidR="00223BA8">
        <w:rPr>
          <w:rFonts w:ascii="Palatino Linotype" w:hAnsi="Palatino Linotype" w:cs="Arial"/>
        </w:rPr>
        <w:t xml:space="preserve">laboral; </w:t>
      </w:r>
      <w:r w:rsidR="003E7A7B">
        <w:rPr>
          <w:rFonts w:ascii="Palatino Linotype" w:hAnsi="Palatino Linotype" w:cs="Arial"/>
        </w:rPr>
        <w:t xml:space="preserve">como así lo señala el artículo </w:t>
      </w:r>
      <w:r w:rsidR="00C841D9">
        <w:rPr>
          <w:rFonts w:ascii="Palatino Linotype" w:hAnsi="Palatino Linotype" w:cs="Arial"/>
        </w:rPr>
        <w:t xml:space="preserve">92 y </w:t>
      </w:r>
      <w:r w:rsidR="003E7A7B">
        <w:rPr>
          <w:rFonts w:ascii="Palatino Linotype" w:hAnsi="Palatino Linotype" w:cs="Arial"/>
        </w:rPr>
        <w:t>93 de la Ley referida en el p</w:t>
      </w:r>
      <w:r w:rsidR="00C841D9">
        <w:rPr>
          <w:rFonts w:ascii="Palatino Linotype" w:hAnsi="Palatino Linotype" w:cs="Arial"/>
        </w:rPr>
        <w:t>árrafo anterior, que a la letra dicen:</w:t>
      </w:r>
    </w:p>
    <w:p w14:paraId="6B863B91" w14:textId="77777777" w:rsidR="00223BA8" w:rsidRDefault="00223BA8" w:rsidP="007A7712">
      <w:pPr>
        <w:autoSpaceDE w:val="0"/>
        <w:autoSpaceDN w:val="0"/>
        <w:adjustRightInd w:val="0"/>
        <w:spacing w:line="360" w:lineRule="auto"/>
        <w:contextualSpacing/>
        <w:jc w:val="both"/>
        <w:rPr>
          <w:rFonts w:ascii="Palatino Linotype" w:hAnsi="Palatino Linotype" w:cs="Arial"/>
        </w:rPr>
      </w:pPr>
    </w:p>
    <w:p w14:paraId="4942D833" w14:textId="73EEED97" w:rsidR="00C841D9" w:rsidRDefault="00C841D9" w:rsidP="00DB7309">
      <w:pPr>
        <w:autoSpaceDE w:val="0"/>
        <w:autoSpaceDN w:val="0"/>
        <w:adjustRightInd w:val="0"/>
        <w:ind w:left="567" w:right="618"/>
        <w:contextualSpacing/>
        <w:jc w:val="both"/>
        <w:rPr>
          <w:rFonts w:ascii="Palatino Linotype" w:hAnsi="Palatino Linotype"/>
          <w:i/>
          <w:sz w:val="22"/>
          <w:szCs w:val="22"/>
        </w:rPr>
      </w:pPr>
      <w:r>
        <w:rPr>
          <w:rFonts w:ascii="Palatino Linotype" w:hAnsi="Palatino Linotype"/>
          <w:i/>
          <w:sz w:val="22"/>
          <w:szCs w:val="22"/>
        </w:rPr>
        <w:t>“</w:t>
      </w:r>
      <w:r w:rsidRPr="00C841D9">
        <w:rPr>
          <w:rFonts w:ascii="Palatino Linotype" w:hAnsi="Palatino Linotype"/>
          <w:i/>
          <w:sz w:val="22"/>
          <w:szCs w:val="22"/>
        </w:rPr>
        <w:t>ARTÍCULO 92. El servidor público o la institución pública podrán rescindir en cualquier tiempo, por causa justificada, la relación</w:t>
      </w:r>
      <w:r>
        <w:rPr>
          <w:rFonts w:ascii="Palatino Linotype" w:hAnsi="Palatino Linotype"/>
          <w:i/>
          <w:sz w:val="22"/>
          <w:szCs w:val="22"/>
        </w:rPr>
        <w:t xml:space="preserve"> laboral.</w:t>
      </w:r>
    </w:p>
    <w:p w14:paraId="558FA18E" w14:textId="246CE8A8" w:rsidR="00DB7309" w:rsidRP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ARTÍCULO 93. Son causas de rescisión de la relación laboral, sin responsabilidad para las instituciones públicas:</w:t>
      </w:r>
    </w:p>
    <w:p w14:paraId="23E9FEE3"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 xml:space="preserve">I. Engañar el servidor público con documentación o referencias falsas que le atribuyan capacidad, aptitudes o grados académicos de los que carezca. Esta causa dejará de tener efecto después de treinta días </w:t>
      </w:r>
      <w:r>
        <w:rPr>
          <w:rFonts w:ascii="Palatino Linotype" w:hAnsi="Palatino Linotype"/>
          <w:i/>
          <w:sz w:val="22"/>
          <w:szCs w:val="22"/>
        </w:rPr>
        <w:t>naturales de conocido el hecho;</w:t>
      </w:r>
    </w:p>
    <w:p w14:paraId="0265163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II. Tener asignada más de una plaza en la misma o en diferentes instituciones públicas o dependencias, con las excepciones que esta ley señala, o bien cobrar un s</w:t>
      </w:r>
      <w:r>
        <w:rPr>
          <w:rFonts w:ascii="Palatino Linotype" w:hAnsi="Palatino Linotype"/>
          <w:i/>
          <w:sz w:val="22"/>
          <w:szCs w:val="22"/>
        </w:rPr>
        <w:t>ueldo sin desempeñar funciones;</w:t>
      </w:r>
    </w:p>
    <w:p w14:paraId="4F8E251E"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III. Incurrir durante sus labores en faltas de probidad u honradez, o bien en actos de violencia, amenazas, injurias o malos tratos en contra de sus superiores, compañeros o familiares de unos u otros, ya sea dentro o fuera de las horas de servicio, sa</w:t>
      </w:r>
      <w:r>
        <w:rPr>
          <w:rFonts w:ascii="Palatino Linotype" w:hAnsi="Palatino Linotype"/>
          <w:i/>
          <w:sz w:val="22"/>
          <w:szCs w:val="22"/>
        </w:rPr>
        <w:t>lvo que obre en defensa propia;</w:t>
      </w:r>
    </w:p>
    <w:p w14:paraId="58C2AE7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IV. Incurrir en cuatro o más faltas de asistencia a sus labores sin causa justificada, dent</w:t>
      </w:r>
      <w:r>
        <w:rPr>
          <w:rFonts w:ascii="Palatino Linotype" w:hAnsi="Palatino Linotype"/>
          <w:i/>
          <w:sz w:val="22"/>
          <w:szCs w:val="22"/>
        </w:rPr>
        <w:t>ro de un lapso de treinta días;</w:t>
      </w:r>
    </w:p>
    <w:p w14:paraId="649104DC"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 Abandonar las labores sin autorización previa o razón plenamente justificada, en contravención a lo establecido en las co</w:t>
      </w:r>
      <w:r>
        <w:rPr>
          <w:rFonts w:ascii="Palatino Linotype" w:hAnsi="Palatino Linotype"/>
          <w:i/>
          <w:sz w:val="22"/>
          <w:szCs w:val="22"/>
        </w:rPr>
        <w:t>ndiciones generales de trabajo;</w:t>
      </w:r>
    </w:p>
    <w:p w14:paraId="18DF9B6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VI. Causar daños intencionalmente a edificios, obras, equipo, maquinaria, instrumentos, materias primas y demás objetos relacionados con el trabajo, o por s</w:t>
      </w:r>
      <w:r>
        <w:rPr>
          <w:rFonts w:ascii="Palatino Linotype" w:hAnsi="Palatino Linotype"/>
          <w:i/>
          <w:sz w:val="22"/>
          <w:szCs w:val="22"/>
        </w:rPr>
        <w:t>ustraerlos en beneficio propio;</w:t>
      </w:r>
    </w:p>
    <w:p w14:paraId="0FAE2CA1"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VII. Cometer acto</w:t>
      </w:r>
      <w:r>
        <w:rPr>
          <w:rFonts w:ascii="Palatino Linotype" w:hAnsi="Palatino Linotype"/>
          <w:i/>
          <w:sz w:val="22"/>
          <w:szCs w:val="22"/>
        </w:rPr>
        <w:t>s inmorales durante el trabajo;</w:t>
      </w:r>
    </w:p>
    <w:p w14:paraId="4782C5B1"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VIII. Revelar los asuntos confidenciales o reservados así calificados por la institución pública o dependencia donde labore, de los cuales tuviese conocimiento con motivo de su trabajo;</w:t>
      </w:r>
    </w:p>
    <w:p w14:paraId="5DD2B18B"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IX. Comprometer por su imprudencia, descuido o negligencia, la seguridad del taller, oficina o dependencia donde preste sus servicios o de las personas que ahí se encuentren; X. Desobedecer sin justificación, las órdenes que reciba de sus superiores, en rel</w:t>
      </w:r>
      <w:r>
        <w:rPr>
          <w:rFonts w:ascii="Palatino Linotype" w:hAnsi="Palatino Linotype"/>
          <w:i/>
          <w:sz w:val="22"/>
          <w:szCs w:val="22"/>
        </w:rPr>
        <w:t>ación al trabajo que desempeñe;</w:t>
      </w:r>
    </w:p>
    <w:p w14:paraId="2EA84EDF"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 Concurrir al trabajo en estado de embriaguez, o bien bajo la influencia de algún narcótico o droga enervante, salvo que en éste último caso, exista prescripción médica, la que deberá presentar al superior jerárquico ant</w:t>
      </w:r>
      <w:r>
        <w:rPr>
          <w:rFonts w:ascii="Palatino Linotype" w:hAnsi="Palatino Linotype"/>
          <w:i/>
          <w:sz w:val="22"/>
          <w:szCs w:val="22"/>
        </w:rPr>
        <w:t>es de iniciar las labores;</w:t>
      </w:r>
    </w:p>
    <w:p w14:paraId="62793132"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 xml:space="preserve">XII. Portar armas de cualquier clase durante las horas de trabajo, salvo que </w:t>
      </w:r>
      <w:r>
        <w:rPr>
          <w:rFonts w:ascii="Palatino Linotype" w:hAnsi="Palatino Linotype"/>
          <w:i/>
          <w:sz w:val="22"/>
          <w:szCs w:val="22"/>
        </w:rPr>
        <w:t>la naturaleza de éste lo exija;</w:t>
      </w:r>
    </w:p>
    <w:p w14:paraId="61E4EC7D"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XIII. Suspender las labores en el caso previsto en el artículo 176 de esta ley o suspenderlas sin la debida autorización</w:t>
      </w:r>
      <w:r>
        <w:rPr>
          <w:rFonts w:ascii="Palatino Linotype" w:hAnsi="Palatino Linotype"/>
          <w:i/>
          <w:sz w:val="22"/>
          <w:szCs w:val="22"/>
        </w:rPr>
        <w:t>;</w:t>
      </w:r>
    </w:p>
    <w:p w14:paraId="5718432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XIV. Incumplir reiteradamente disposiciones establecidas en las condiciones generales de trabajo de la institución pública o dependencia respectiva</w:t>
      </w:r>
      <w:r>
        <w:rPr>
          <w:rFonts w:ascii="Palatino Linotype" w:hAnsi="Palatino Linotype"/>
          <w:i/>
          <w:sz w:val="22"/>
          <w:szCs w:val="22"/>
        </w:rPr>
        <w:t xml:space="preserve"> que constituyan faltas graves;</w:t>
      </w:r>
    </w:p>
    <w:p w14:paraId="4688FB70"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XV. Ser condenado a prisión como resultado de una sentencia ejecutoriada, que le impida el cumplimi</w:t>
      </w:r>
      <w:r>
        <w:rPr>
          <w:rFonts w:ascii="Palatino Linotype" w:hAnsi="Palatino Linotype"/>
          <w:i/>
          <w:sz w:val="22"/>
          <w:szCs w:val="22"/>
        </w:rPr>
        <w:t>ento de la relación de trabajo;</w:t>
      </w:r>
    </w:p>
    <w:p w14:paraId="1AFA41DF"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XVI. Portar y hacer uso de credenciales de identificación no autorizad</w:t>
      </w:r>
      <w:r>
        <w:rPr>
          <w:rFonts w:ascii="Palatino Linotype" w:hAnsi="Palatino Linotype"/>
          <w:i/>
          <w:sz w:val="22"/>
          <w:szCs w:val="22"/>
        </w:rPr>
        <w:t>as por la autoridad competente;</w:t>
      </w:r>
    </w:p>
    <w:p w14:paraId="76A858F8" w14:textId="0A08CB7B"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XVII. Sustraer tarjetas o listas de puntualidad y asistencia del lugar destinado para ello, ya sea la del propio servidor público o la de otro, utilizar o registrar asistencia con gafete</w:t>
      </w:r>
      <w:r>
        <w:rPr>
          <w:rFonts w:ascii="Palatino Linotype" w:hAnsi="Palatino Linotype"/>
          <w:i/>
          <w:sz w:val="22"/>
          <w:szCs w:val="22"/>
        </w:rPr>
        <w:t xml:space="preserve"> </w:t>
      </w:r>
      <w:r w:rsidRPr="00DB7309">
        <w:rPr>
          <w:rFonts w:ascii="Palatino Linotype" w:hAnsi="Palatino Linotype"/>
          <w:i/>
          <w:sz w:val="22"/>
          <w:szCs w:val="22"/>
        </w:rPr>
        <w:t>credencial o tarjeta distinto al suyo o alterar en cualquier forma los registros de control de puntualidad y asistencia; siempre y cuando no sea resultado de un error</w:t>
      </w:r>
      <w:r>
        <w:rPr>
          <w:rFonts w:ascii="Palatino Linotype" w:hAnsi="Palatino Linotype"/>
          <w:i/>
          <w:sz w:val="22"/>
          <w:szCs w:val="22"/>
        </w:rPr>
        <w:t xml:space="preserve"> involuntario;</w:t>
      </w:r>
    </w:p>
    <w:p w14:paraId="67E7170E"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 xml:space="preserve">XVIII. Las análogas a las establecidas en las fracciones anteriores, de igual manera graves y de consecuencias semejantes en </w:t>
      </w:r>
      <w:r>
        <w:rPr>
          <w:rFonts w:ascii="Palatino Linotype" w:hAnsi="Palatino Linotype"/>
          <w:i/>
          <w:sz w:val="22"/>
          <w:szCs w:val="22"/>
        </w:rPr>
        <w:t>lo que al trabajo se refiere; e</w:t>
      </w:r>
    </w:p>
    <w:p w14:paraId="035EE936"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w:t>
      </w:r>
      <w:r>
        <w:rPr>
          <w:rFonts w:ascii="Palatino Linotype" w:hAnsi="Palatino Linotype"/>
          <w:i/>
          <w:sz w:val="22"/>
          <w:szCs w:val="22"/>
        </w:rPr>
        <w:t>ualidad de connotación lasciva.</w:t>
      </w:r>
    </w:p>
    <w:p w14:paraId="635F30A6" w14:textId="42CEEFA7" w:rsidR="00A114AA" w:rsidRP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XX. La falta de requisitos que exijan las leyes y reglamentos, necesarios para la prestación del servicio cuando sea imputable al trabajador, desde la fecha en que el patrón tenga conocimiento del hecho, hasta por un periodo de dos meses</w:t>
      </w:r>
      <w:r>
        <w:rPr>
          <w:rFonts w:ascii="Palatino Linotype" w:hAnsi="Palatino Linotype"/>
          <w:i/>
          <w:sz w:val="22"/>
          <w:szCs w:val="22"/>
        </w:rPr>
        <w:t>.”(Sic)</w:t>
      </w:r>
    </w:p>
    <w:p w14:paraId="5E7E8818" w14:textId="77777777" w:rsidR="00DB7309" w:rsidRDefault="00DB7309" w:rsidP="007A7712">
      <w:pPr>
        <w:autoSpaceDE w:val="0"/>
        <w:autoSpaceDN w:val="0"/>
        <w:adjustRightInd w:val="0"/>
        <w:spacing w:line="360" w:lineRule="auto"/>
        <w:contextualSpacing/>
        <w:jc w:val="both"/>
        <w:rPr>
          <w:rFonts w:ascii="Palatino Linotype" w:hAnsi="Palatino Linotype" w:cs="Arial"/>
        </w:rPr>
      </w:pPr>
    </w:p>
    <w:p w14:paraId="15C20ABD" w14:textId="5A5346C2" w:rsidR="007A7712" w:rsidRDefault="007A7712" w:rsidP="007A7712">
      <w:pPr>
        <w:autoSpaceDE w:val="0"/>
        <w:autoSpaceDN w:val="0"/>
        <w:adjustRightInd w:val="0"/>
        <w:spacing w:line="360" w:lineRule="auto"/>
        <w:contextualSpacing/>
        <w:jc w:val="both"/>
        <w:rPr>
          <w:rFonts w:ascii="Palatino Linotype" w:eastAsiaTheme="minorEastAsia" w:hAnsi="Palatino Linotype" w:cs="Bookman Old Style"/>
          <w:lang w:val="es-MX"/>
        </w:rPr>
      </w:pPr>
      <w:r>
        <w:rPr>
          <w:rFonts w:ascii="Palatino Linotype" w:hAnsi="Palatino Linotype" w:cs="Arial"/>
        </w:rPr>
        <w:t xml:space="preserve">El ordenamiento legal antes referido, establece que en cualquier tiempo se podrá </w:t>
      </w:r>
      <w:r w:rsidR="00CF5360">
        <w:rPr>
          <w:rFonts w:ascii="Palatino Linotype" w:eastAsiaTheme="minorEastAsia" w:hAnsi="Palatino Linotype" w:cs="Bookman Old Style"/>
          <w:lang w:val="es-MX"/>
        </w:rPr>
        <w:t>terminar</w:t>
      </w:r>
      <w:r>
        <w:rPr>
          <w:rFonts w:ascii="Palatino Linotype" w:eastAsiaTheme="minorEastAsia" w:hAnsi="Palatino Linotype" w:cs="Bookman Old Style"/>
          <w:lang w:val="es-MX"/>
        </w:rPr>
        <w:t xml:space="preserve"> por causa justificada</w:t>
      </w:r>
      <w:r>
        <w:rPr>
          <w:rFonts w:ascii="Palatino Linotype" w:hAnsi="Palatino Linotype" w:cs="Arial"/>
        </w:rPr>
        <w:t xml:space="preserve"> </w:t>
      </w:r>
      <w:r>
        <w:rPr>
          <w:rFonts w:ascii="Palatino Linotype" w:eastAsiaTheme="minorEastAsia" w:hAnsi="Palatino Linotype" w:cs="Bookman Old Style"/>
          <w:lang w:val="es-MX"/>
        </w:rPr>
        <w:t>la relación laboral;</w:t>
      </w:r>
      <w:r w:rsidR="00CD0312">
        <w:rPr>
          <w:rFonts w:ascii="Palatino Linotype" w:eastAsiaTheme="minorEastAsia" w:hAnsi="Palatino Linotype" w:cs="Bookman Old Style"/>
          <w:lang w:val="es-MX"/>
        </w:rPr>
        <w:t xml:space="preserve"> a lo cual </w:t>
      </w:r>
      <w:r>
        <w:rPr>
          <w:rFonts w:ascii="Palatino Linotype" w:eastAsiaTheme="minorEastAsia" w:hAnsi="Palatino Linotype" w:cs="Bookman Old Style"/>
          <w:lang w:val="es-MX"/>
        </w:rPr>
        <w:t>la institución pública debe dar aviso por escrito</w:t>
      </w:r>
      <w:r>
        <w:rPr>
          <w:rStyle w:val="Refdenotaalpie"/>
          <w:rFonts w:ascii="Palatino Linotype" w:eastAsiaTheme="minorEastAsia" w:hAnsi="Palatino Linotype" w:cs="Bookman Old Style"/>
          <w:lang w:val="es-MX"/>
        </w:rPr>
        <w:footnoteReference w:id="7"/>
      </w:r>
      <w:r>
        <w:rPr>
          <w:rFonts w:ascii="Palatino Linotype" w:eastAsiaTheme="minorEastAsia" w:hAnsi="Palatino Linotype" w:cs="Bookman Old Style"/>
          <w:lang w:val="es-MX"/>
        </w:rPr>
        <w:t xml:space="preserve"> al servidor público de manera personal, de la fecha </w:t>
      </w:r>
      <w:r w:rsidR="00CF5360">
        <w:rPr>
          <w:rFonts w:ascii="Palatino Linotype" w:eastAsiaTheme="minorEastAsia" w:hAnsi="Palatino Linotype" w:cs="Bookman Old Style"/>
          <w:lang w:val="es-MX"/>
        </w:rPr>
        <w:t xml:space="preserve">y </w:t>
      </w:r>
      <w:r w:rsidR="00096F56">
        <w:rPr>
          <w:rFonts w:ascii="Palatino Linotype" w:eastAsiaTheme="minorEastAsia" w:hAnsi="Palatino Linotype" w:cs="Bookman Old Style"/>
          <w:lang w:val="es-MX"/>
        </w:rPr>
        <w:t>causa o causas de la conclusión</w:t>
      </w:r>
      <w:r w:rsidR="00CD0312">
        <w:rPr>
          <w:rFonts w:ascii="Palatino Linotype" w:eastAsiaTheme="minorEastAsia" w:hAnsi="Palatino Linotype" w:cs="Bookman Old Style"/>
          <w:lang w:val="es-MX"/>
        </w:rPr>
        <w:t xml:space="preserve"> de la relación laboral.</w:t>
      </w:r>
    </w:p>
    <w:p w14:paraId="17CCA546" w14:textId="77777777" w:rsidR="00DB7309" w:rsidRDefault="00DB7309" w:rsidP="007A7712">
      <w:pPr>
        <w:autoSpaceDE w:val="0"/>
        <w:autoSpaceDN w:val="0"/>
        <w:adjustRightInd w:val="0"/>
        <w:spacing w:line="360" w:lineRule="auto"/>
        <w:jc w:val="both"/>
        <w:rPr>
          <w:rFonts w:ascii="Palatino Linotype" w:eastAsiaTheme="minorEastAsia" w:hAnsi="Palatino Linotype" w:cs="Bookman Old Style"/>
          <w:lang w:val="es-MX"/>
        </w:rPr>
      </w:pPr>
    </w:p>
    <w:p w14:paraId="5B4027E8" w14:textId="33429651" w:rsidR="007A7712" w:rsidRDefault="007A7712" w:rsidP="007A7712">
      <w:pPr>
        <w:autoSpaceDE w:val="0"/>
        <w:autoSpaceDN w:val="0"/>
        <w:adjustRightInd w:val="0"/>
        <w:spacing w:line="360" w:lineRule="auto"/>
        <w:jc w:val="both"/>
        <w:rPr>
          <w:rFonts w:ascii="Palatino Linotype" w:hAnsi="Palatino Linotype" w:cs="Arial"/>
          <w:lang w:val="es-MX"/>
        </w:rPr>
      </w:pPr>
      <w:r>
        <w:rPr>
          <w:rFonts w:ascii="Palatino Linotype" w:eastAsia="MS Mincho" w:hAnsi="Palatino Linotype" w:cs="Arial"/>
          <w:lang w:val="es-ES_tradnl"/>
        </w:rPr>
        <w:t xml:space="preserve">Así las cosas, </w:t>
      </w:r>
      <w:r w:rsidR="00096F56">
        <w:rPr>
          <w:rFonts w:ascii="Palatino Linotype" w:eastAsia="MS Mincho" w:hAnsi="Palatino Linotype" w:cs="Arial"/>
          <w:lang w:val="es-ES_tradnl"/>
        </w:rPr>
        <w:t>ante las causas de conclusión</w:t>
      </w:r>
      <w:r w:rsidR="00CF5360">
        <w:rPr>
          <w:rFonts w:ascii="Palatino Linotype" w:eastAsia="MS Mincho" w:hAnsi="Palatino Linotype" w:cs="Arial"/>
          <w:lang w:val="es-ES_tradnl"/>
        </w:rPr>
        <w:t xml:space="preserve"> de l</w:t>
      </w:r>
      <w:r w:rsidR="00CD0312">
        <w:rPr>
          <w:rFonts w:ascii="Palatino Linotype" w:eastAsia="MS Mincho" w:hAnsi="Palatino Linotype" w:cs="Arial"/>
          <w:lang w:val="es-ES_tradnl"/>
        </w:rPr>
        <w:t>a relación laboral del servidor público y con base en</w:t>
      </w:r>
      <w:r w:rsidR="00CF5360">
        <w:rPr>
          <w:rFonts w:ascii="Palatino Linotype" w:eastAsia="MS Mincho" w:hAnsi="Palatino Linotype" w:cs="Arial"/>
          <w:lang w:val="es-ES_tradnl"/>
        </w:rPr>
        <w:t xml:space="preserve"> la definición de finiquito, se tiene que el Servidor Público que actualice algunas</w:t>
      </w:r>
      <w:r w:rsidR="00532B50">
        <w:rPr>
          <w:rFonts w:ascii="Palatino Linotype" w:eastAsia="MS Mincho" w:hAnsi="Palatino Linotype" w:cs="Arial"/>
          <w:lang w:val="es-ES_tradnl"/>
        </w:rPr>
        <w:t xml:space="preserve"> de las razones que establece los</w:t>
      </w:r>
      <w:r w:rsidR="00CF5360">
        <w:rPr>
          <w:rFonts w:ascii="Palatino Linotype" w:eastAsia="MS Mincho" w:hAnsi="Palatino Linotype" w:cs="Arial"/>
          <w:lang w:val="es-ES_tradnl"/>
        </w:rPr>
        <w:t xml:space="preserve"> artículo</w:t>
      </w:r>
      <w:r w:rsidR="00532B50">
        <w:rPr>
          <w:rFonts w:ascii="Palatino Linotype" w:eastAsia="MS Mincho" w:hAnsi="Palatino Linotype" w:cs="Arial"/>
          <w:lang w:val="es-ES_tradnl"/>
        </w:rPr>
        <w:t>s</w:t>
      </w:r>
      <w:r w:rsidR="00CF5360">
        <w:rPr>
          <w:rFonts w:ascii="Palatino Linotype" w:eastAsia="MS Mincho" w:hAnsi="Palatino Linotype" w:cs="Arial"/>
          <w:lang w:val="es-ES_tradnl"/>
        </w:rPr>
        <w:t xml:space="preserve"> 89</w:t>
      </w:r>
      <w:r w:rsidR="00DB7309">
        <w:rPr>
          <w:rFonts w:ascii="Palatino Linotype" w:eastAsia="MS Mincho" w:hAnsi="Palatino Linotype" w:cs="Arial"/>
          <w:lang w:val="es-ES_tradnl"/>
        </w:rPr>
        <w:t xml:space="preserve"> y 93</w:t>
      </w:r>
      <w:r w:rsidR="00CF5360">
        <w:rPr>
          <w:rFonts w:ascii="Palatino Linotype" w:eastAsia="MS Mincho" w:hAnsi="Palatino Linotype" w:cs="Arial"/>
          <w:lang w:val="es-ES_tradnl"/>
        </w:rPr>
        <w:t xml:space="preserve"> de la </w:t>
      </w:r>
      <w:r w:rsidR="00CF5360">
        <w:rPr>
          <w:rFonts w:ascii="Palatino Linotype" w:hAnsi="Palatino Linotype" w:cs="Arial"/>
        </w:rPr>
        <w:t>Ley del Trabajo de los Servidores Públicos del Estado y Municipios; tendrá derecho a un finiquito</w:t>
      </w:r>
      <w:r w:rsidR="00DF0DBB">
        <w:rPr>
          <w:rFonts w:ascii="Palatino Linotype" w:hAnsi="Palatino Linotype" w:cs="Arial"/>
        </w:rPr>
        <w:t>,</w:t>
      </w:r>
      <w:r w:rsidR="00CF5360">
        <w:rPr>
          <w:rFonts w:ascii="Palatino Linotype" w:hAnsi="Palatino Linotype" w:cs="Arial"/>
        </w:rPr>
        <w:t xml:space="preserve"> </w:t>
      </w:r>
      <w:r w:rsidR="008301CF">
        <w:rPr>
          <w:rFonts w:ascii="Palatino Linotype" w:hAnsi="Palatino Linotype" w:cs="Arial"/>
          <w:lang w:val="es-MX"/>
        </w:rPr>
        <w:t xml:space="preserve">a través del cual se cuantifique la cantidad de dinero </w:t>
      </w:r>
      <w:r w:rsidR="009E0BD8">
        <w:rPr>
          <w:rFonts w:ascii="Palatino Linotype" w:hAnsi="Palatino Linotype" w:cs="Arial"/>
          <w:lang w:val="es-MX"/>
        </w:rPr>
        <w:t xml:space="preserve">que resulte </w:t>
      </w:r>
      <w:r w:rsidR="008301CF">
        <w:rPr>
          <w:rFonts w:ascii="Palatino Linotype" w:hAnsi="Palatino Linotype" w:cs="Arial"/>
          <w:lang w:val="es-MX"/>
        </w:rPr>
        <w:t xml:space="preserve">de la suma de </w:t>
      </w:r>
      <w:r w:rsidR="009E0BD8">
        <w:rPr>
          <w:rFonts w:ascii="Palatino Linotype" w:hAnsi="Palatino Linotype" w:cs="Arial"/>
          <w:lang w:val="es-MX"/>
        </w:rPr>
        <w:t xml:space="preserve">todas las </w:t>
      </w:r>
      <w:r w:rsidR="008301CF">
        <w:rPr>
          <w:rFonts w:ascii="Palatino Linotype" w:hAnsi="Palatino Linotype" w:cs="Arial"/>
          <w:lang w:val="es-MX"/>
        </w:rPr>
        <w:t xml:space="preserve">prestaciones a que tiene derecho </w:t>
      </w:r>
      <w:r w:rsidR="00DB7309">
        <w:rPr>
          <w:rFonts w:ascii="Palatino Linotype" w:hAnsi="Palatino Linotype" w:cs="Arial"/>
          <w:lang w:val="es-MX"/>
        </w:rPr>
        <w:t>el servidor p</w:t>
      </w:r>
      <w:r w:rsidR="009E0BD8">
        <w:rPr>
          <w:rFonts w:ascii="Palatino Linotype" w:hAnsi="Palatino Linotype" w:cs="Arial"/>
          <w:lang w:val="es-MX"/>
        </w:rPr>
        <w:t xml:space="preserve">úblico </w:t>
      </w:r>
      <w:r w:rsidR="008301CF">
        <w:rPr>
          <w:rFonts w:ascii="Palatino Linotype" w:hAnsi="Palatino Linotype" w:cs="Arial"/>
          <w:lang w:val="es-MX"/>
        </w:rPr>
        <w:t>por la culminación de la relación laboral.</w:t>
      </w:r>
    </w:p>
    <w:p w14:paraId="6D4BA595" w14:textId="77777777" w:rsidR="008301CF" w:rsidRDefault="008301CF" w:rsidP="007A7712">
      <w:pPr>
        <w:autoSpaceDE w:val="0"/>
        <w:autoSpaceDN w:val="0"/>
        <w:adjustRightInd w:val="0"/>
        <w:spacing w:line="360" w:lineRule="auto"/>
        <w:jc w:val="both"/>
        <w:rPr>
          <w:rFonts w:ascii="Palatino Linotype" w:hAnsi="Palatino Linotype" w:cs="Arial"/>
          <w:lang w:val="es-MX"/>
        </w:rPr>
      </w:pPr>
    </w:p>
    <w:p w14:paraId="0A1C25DD" w14:textId="2561C1E7" w:rsidR="008301CF" w:rsidRDefault="002129FB" w:rsidP="007A7712">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En conclusión y junta</w:t>
      </w:r>
      <w:r w:rsidR="00DB7309">
        <w:rPr>
          <w:rFonts w:ascii="Palatino Linotype" w:hAnsi="Palatino Linotype" w:cs="Arial"/>
          <w:lang w:val="es-MX"/>
        </w:rPr>
        <w:t>n</w:t>
      </w:r>
      <w:r>
        <w:rPr>
          <w:rFonts w:ascii="Palatino Linotype" w:hAnsi="Palatino Linotype" w:cs="Arial"/>
          <w:lang w:val="es-MX"/>
        </w:rPr>
        <w:t>do la definición de póliza, cheque y finiquito; se t</w:t>
      </w:r>
      <w:r w:rsidR="00DB7309">
        <w:rPr>
          <w:rFonts w:ascii="Palatino Linotype" w:hAnsi="Palatino Linotype" w:cs="Arial"/>
          <w:lang w:val="es-MX"/>
        </w:rPr>
        <w:t>iene entonces que la póliza</w:t>
      </w:r>
      <w:r>
        <w:rPr>
          <w:rFonts w:ascii="Palatino Linotype" w:hAnsi="Palatino Linotype" w:cs="Arial"/>
          <w:lang w:val="es-MX"/>
        </w:rPr>
        <w:t xml:space="preserve"> cheque es el documento por medio del cual se</w:t>
      </w:r>
      <w:r w:rsidR="00DF0DBB">
        <w:rPr>
          <w:rFonts w:ascii="Palatino Linotype" w:hAnsi="Palatino Linotype" w:cs="Arial"/>
          <w:lang w:val="es-MX"/>
        </w:rPr>
        <w:t xml:space="preserve"> da la orden para poder </w:t>
      </w:r>
      <w:r>
        <w:rPr>
          <w:rFonts w:ascii="Palatino Linotype" w:hAnsi="Palatino Linotype" w:cs="Arial"/>
          <w:lang w:val="es-MX"/>
        </w:rPr>
        <w:t>cobrar una cantidad de dinero y el finiquito es el documento por medio del cual se establece la cantidad de dinero cierta que resulte de la su</w:t>
      </w:r>
      <w:r w:rsidR="009E0BD8">
        <w:rPr>
          <w:rFonts w:ascii="Palatino Linotype" w:hAnsi="Palatino Linotype" w:cs="Arial"/>
          <w:lang w:val="es-MX"/>
        </w:rPr>
        <w:t>ma de todas las</w:t>
      </w:r>
      <w:r>
        <w:rPr>
          <w:rFonts w:ascii="Palatino Linotype" w:hAnsi="Palatino Linotype" w:cs="Arial"/>
          <w:lang w:val="es-MX"/>
        </w:rPr>
        <w:t xml:space="preserve"> pre</w:t>
      </w:r>
      <w:r w:rsidR="00DB7309">
        <w:rPr>
          <w:rFonts w:ascii="Palatino Linotype" w:hAnsi="Palatino Linotype" w:cs="Arial"/>
          <w:lang w:val="es-MX"/>
        </w:rPr>
        <w:t>staciones que tiene derecho el servidor p</w:t>
      </w:r>
      <w:r>
        <w:rPr>
          <w:rFonts w:ascii="Palatino Linotype" w:hAnsi="Palatino Linotype" w:cs="Arial"/>
          <w:lang w:val="es-MX"/>
        </w:rPr>
        <w:t>úblico por la terminación de la relación laboral.</w:t>
      </w:r>
    </w:p>
    <w:p w14:paraId="113F5339" w14:textId="4261EC9E" w:rsidR="004755EA" w:rsidRDefault="002129FB" w:rsidP="004755EA">
      <w:pPr>
        <w:spacing w:before="240" w:after="240" w:line="360" w:lineRule="auto"/>
        <w:jc w:val="both"/>
        <w:rPr>
          <w:rFonts w:ascii="Palatino Linotype" w:eastAsia="Calibri" w:hAnsi="Palatino Linotype" w:cs="Arial"/>
          <w:bCs/>
        </w:rPr>
      </w:pPr>
      <w:r>
        <w:rPr>
          <w:rFonts w:ascii="Palatino Linotype" w:hAnsi="Palatino Linotype" w:cs="Arial"/>
          <w:lang w:val="es-MX"/>
        </w:rPr>
        <w:t xml:space="preserve">En </w:t>
      </w:r>
      <w:r w:rsidR="008822F0">
        <w:rPr>
          <w:rFonts w:ascii="Palatino Linotype" w:hAnsi="Palatino Linotype" w:cs="Arial"/>
          <w:lang w:val="es-MX"/>
        </w:rPr>
        <w:t xml:space="preserve">advertencia de </w:t>
      </w:r>
      <w:r w:rsidR="00DB7309">
        <w:rPr>
          <w:rFonts w:ascii="Palatino Linotype" w:hAnsi="Palatino Linotype" w:cs="Arial"/>
          <w:lang w:val="es-MX"/>
        </w:rPr>
        <w:t>lo que antecede, en necesario a</w:t>
      </w:r>
      <w:r w:rsidR="008822F0">
        <w:rPr>
          <w:rFonts w:ascii="Palatino Linotype" w:hAnsi="Palatino Linotype" w:cs="Arial"/>
          <w:lang w:val="es-MX"/>
        </w:rPr>
        <w:t>tra</w:t>
      </w:r>
      <w:r w:rsidR="007B1B92">
        <w:rPr>
          <w:rFonts w:ascii="Palatino Linotype" w:hAnsi="Palatino Linotype" w:cs="Arial"/>
          <w:lang w:val="es-MX"/>
        </w:rPr>
        <w:t xml:space="preserve">er lo establecido por los </w:t>
      </w:r>
      <w:r w:rsidR="007B1B92" w:rsidRPr="004755EA">
        <w:rPr>
          <w:rFonts w:ascii="Palatino Linotype" w:hAnsi="Palatino Linotype" w:cs="Arial"/>
        </w:rPr>
        <w:t xml:space="preserve">Lineamientos para la elaboración y presentación del Informe Mensual Municipal, </w:t>
      </w:r>
      <w:r w:rsidR="007B1B92" w:rsidRPr="004755EA">
        <w:rPr>
          <w:rFonts w:ascii="Palatino Linotype" w:eastAsia="Calibri" w:hAnsi="Palatino Linotype" w:cs="Arial"/>
        </w:rPr>
        <w:t>emitidos por el Órgano Superior de Fiscalización del Estado de México, OSFEM</w:t>
      </w:r>
      <w:r w:rsidR="004755EA">
        <w:rPr>
          <w:rFonts w:ascii="Palatino Linotype" w:eastAsia="Calibri" w:hAnsi="Palatino Linotype" w:cs="Arial"/>
        </w:rPr>
        <w:t xml:space="preserve">; para el ejercicio fiscal 2018; con la finalidad de </w:t>
      </w:r>
      <w:r w:rsidR="004755EA">
        <w:rPr>
          <w:rFonts w:ascii="Palatino Linotype" w:hAnsi="Palatino Linotype"/>
        </w:rPr>
        <w:t xml:space="preserve">definir los criterios, los formatos y la documentación necesaria para presentar los informes mensuales, que deben ser entregados </w:t>
      </w:r>
      <w:r w:rsidR="004755EA">
        <w:rPr>
          <w:rFonts w:ascii="Palatino Linotype" w:eastAsia="Arial Unicode MS" w:hAnsi="Palatino Linotype" w:cs="Arial"/>
        </w:rPr>
        <w:t xml:space="preserve">a través de seis discos </w:t>
      </w:r>
      <w:r w:rsidR="004755EA">
        <w:rPr>
          <w:rFonts w:ascii="Palatino Linotype" w:hAnsi="Palatino Linotype"/>
        </w:rPr>
        <w:t xml:space="preserve">dentro de los 20 días posteriores al término del mes correspondiente, por las </w:t>
      </w:r>
      <w:r w:rsidR="004755EA">
        <w:rPr>
          <w:rFonts w:ascii="Palatino Linotype" w:eastAsia="Arial Unicode MS" w:hAnsi="Palatino Linotype" w:cs="Arial"/>
        </w:rPr>
        <w:t>entidades fiscalizables municipales (entre ellas el Sujeto Obligado), se precisa que el disco número 5 co</w:t>
      </w:r>
      <w:r w:rsidR="00DC4CB4">
        <w:rPr>
          <w:rFonts w:ascii="Palatino Linotype" w:eastAsia="Arial Unicode MS" w:hAnsi="Palatino Linotype" w:cs="Arial"/>
        </w:rPr>
        <w:t>ntiene información relativa a lo</w:t>
      </w:r>
      <w:r w:rsidR="004755EA">
        <w:rPr>
          <w:rFonts w:ascii="Palatino Linotype" w:eastAsia="Arial Unicode MS" w:hAnsi="Palatino Linotype" w:cs="Arial"/>
        </w:rPr>
        <w:t xml:space="preserve">s reportes de póliza cheque, en específico en el consecutivo 4, </w:t>
      </w:r>
      <w:r w:rsidR="004755EA">
        <w:rPr>
          <w:rFonts w:ascii="Palatino Linotype" w:eastAsia="Calibri" w:hAnsi="Palatino Linotype" w:cs="Arial"/>
          <w:bCs/>
        </w:rPr>
        <w:t>como se aprecia en la</w:t>
      </w:r>
      <w:r w:rsidR="00DB7309">
        <w:rPr>
          <w:rFonts w:ascii="Palatino Linotype" w:eastAsia="Calibri" w:hAnsi="Palatino Linotype" w:cs="Arial"/>
          <w:bCs/>
        </w:rPr>
        <w:t xml:space="preserve"> imagen</w:t>
      </w:r>
      <w:r w:rsidR="004755EA">
        <w:rPr>
          <w:rFonts w:ascii="Palatino Linotype" w:eastAsia="Calibri" w:hAnsi="Palatino Linotype" w:cs="Arial"/>
          <w:bCs/>
        </w:rPr>
        <w:t xml:space="preserve"> que se inserta a continuación de manera de ilustrati</w:t>
      </w:r>
      <w:r w:rsidR="00DB7309">
        <w:rPr>
          <w:rFonts w:ascii="Palatino Linotype" w:eastAsia="Calibri" w:hAnsi="Palatino Linotype" w:cs="Arial"/>
          <w:bCs/>
        </w:rPr>
        <w:t>va, de los Lineamientos citados:</w:t>
      </w:r>
    </w:p>
    <w:p w14:paraId="7F36D8D7" w14:textId="08427039" w:rsidR="003D560E" w:rsidRDefault="00096F56" w:rsidP="000C3815">
      <w:pPr>
        <w:spacing w:before="240" w:after="240" w:line="360" w:lineRule="auto"/>
        <w:ind w:right="49"/>
        <w:contextualSpacing/>
        <w:jc w:val="both"/>
        <w:rPr>
          <w:rFonts w:ascii="Palatino Linotype" w:hAnsi="Palatino Linotype" w:cs="Arial"/>
        </w:rPr>
      </w:pPr>
      <w:r>
        <w:rPr>
          <w:noProof/>
          <w:lang w:val="es-MX" w:eastAsia="es-MX"/>
        </w:rPr>
        <w:drawing>
          <wp:anchor distT="0" distB="0" distL="114300" distR="114300" simplePos="0" relativeHeight="251671552" behindDoc="1" locked="0" layoutInCell="1" allowOverlap="1" wp14:anchorId="6B71482E" wp14:editId="03A18680">
            <wp:simplePos x="0" y="0"/>
            <wp:positionH relativeFrom="column">
              <wp:posOffset>305775</wp:posOffset>
            </wp:positionH>
            <wp:positionV relativeFrom="paragraph">
              <wp:posOffset>35185</wp:posOffset>
            </wp:positionV>
            <wp:extent cx="5212080" cy="2405380"/>
            <wp:effectExtent l="0" t="0" r="762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86" t="23989" r="17392" b="30809"/>
                    <a:stretch/>
                  </pic:blipFill>
                  <pic:spPr bwMode="auto">
                    <a:xfrm>
                      <a:off x="0" y="0"/>
                      <a:ext cx="5212080" cy="240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29BB3F" w14:textId="4ED97AA2" w:rsidR="003D560E" w:rsidRDefault="003D560E" w:rsidP="000C3815">
      <w:pPr>
        <w:spacing w:before="240" w:after="240" w:line="360" w:lineRule="auto"/>
        <w:ind w:right="49"/>
        <w:contextualSpacing/>
        <w:jc w:val="both"/>
        <w:rPr>
          <w:rFonts w:ascii="Palatino Linotype" w:hAnsi="Palatino Linotype" w:cs="Arial"/>
        </w:rPr>
      </w:pPr>
    </w:p>
    <w:p w14:paraId="3A014591" w14:textId="41EA87AD" w:rsidR="003D560E" w:rsidRDefault="003D560E" w:rsidP="000C3815">
      <w:pPr>
        <w:spacing w:before="240" w:after="240" w:line="360" w:lineRule="auto"/>
        <w:ind w:right="49"/>
        <w:contextualSpacing/>
        <w:jc w:val="both"/>
        <w:rPr>
          <w:rFonts w:ascii="Palatino Linotype" w:hAnsi="Palatino Linotype" w:cs="Arial"/>
        </w:rPr>
      </w:pPr>
    </w:p>
    <w:p w14:paraId="5DD691E2" w14:textId="19FD36A7" w:rsidR="003D560E" w:rsidRDefault="003D560E" w:rsidP="000C3815">
      <w:pPr>
        <w:spacing w:before="240" w:after="240" w:line="360" w:lineRule="auto"/>
        <w:ind w:right="49"/>
        <w:contextualSpacing/>
        <w:jc w:val="both"/>
        <w:rPr>
          <w:rFonts w:ascii="Palatino Linotype" w:hAnsi="Palatino Linotype" w:cs="Arial"/>
        </w:rPr>
      </w:pPr>
    </w:p>
    <w:p w14:paraId="0BA76C83" w14:textId="1A24D8B8" w:rsidR="003D560E" w:rsidRDefault="003D560E" w:rsidP="000C3815">
      <w:pPr>
        <w:spacing w:before="240" w:after="240" w:line="360" w:lineRule="auto"/>
        <w:ind w:right="49"/>
        <w:contextualSpacing/>
        <w:jc w:val="both"/>
        <w:rPr>
          <w:rFonts w:ascii="Palatino Linotype" w:hAnsi="Palatino Linotype" w:cs="Arial"/>
        </w:rPr>
      </w:pPr>
    </w:p>
    <w:p w14:paraId="30FA9629" w14:textId="129ACBA9" w:rsidR="003D560E" w:rsidRDefault="00E17223" w:rsidP="000C3815">
      <w:pPr>
        <w:spacing w:before="240" w:after="240" w:line="360" w:lineRule="auto"/>
        <w:ind w:right="49"/>
        <w:contextualSpacing/>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73600" behindDoc="0" locked="0" layoutInCell="1" allowOverlap="1" wp14:anchorId="563030EF" wp14:editId="56371811">
                <wp:simplePos x="0" y="0"/>
                <wp:positionH relativeFrom="column">
                  <wp:posOffset>531114</wp:posOffset>
                </wp:positionH>
                <wp:positionV relativeFrom="paragraph">
                  <wp:posOffset>495300</wp:posOffset>
                </wp:positionV>
                <wp:extent cx="2353056" cy="213360"/>
                <wp:effectExtent l="57150" t="38100" r="85725" b="91440"/>
                <wp:wrapNone/>
                <wp:docPr id="2" name="Rectángulo 2"/>
                <wp:cNvGraphicFramePr/>
                <a:graphic xmlns:a="http://schemas.openxmlformats.org/drawingml/2006/main">
                  <a:graphicData uri="http://schemas.microsoft.com/office/word/2010/wordprocessingShape">
                    <wps:wsp>
                      <wps:cNvSpPr/>
                      <wps:spPr>
                        <a:xfrm>
                          <a:off x="0" y="0"/>
                          <a:ext cx="2353056" cy="213360"/>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4A5F" id="Rectángulo 2" o:spid="_x0000_s1026" style="position:absolute;margin-left:41.8pt;margin-top:39pt;width:185.3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" filled="f" strokecolor="red" strokeweight="2.5pt">
                <v:shadow on="t" color="black" opacity="22937f" origin=",.5" offset="0,.63889mm"/>
              </v:rect>
            </w:pict>
          </mc:Fallback>
        </mc:AlternateContent>
      </w:r>
    </w:p>
    <w:p w14:paraId="754A877C" w14:textId="77777777" w:rsidR="00A07EBA" w:rsidRDefault="00A07EBA" w:rsidP="000C3815">
      <w:pPr>
        <w:spacing w:before="240" w:after="240" w:line="360" w:lineRule="auto"/>
        <w:ind w:right="49"/>
        <w:contextualSpacing/>
        <w:jc w:val="both"/>
        <w:rPr>
          <w:rFonts w:ascii="Palatino Linotype" w:hAnsi="Palatino Linotype" w:cs="Arial"/>
        </w:rPr>
      </w:pPr>
    </w:p>
    <w:p w14:paraId="473C9ADB" w14:textId="77777777" w:rsidR="00A07EBA" w:rsidRDefault="00A07EBA" w:rsidP="000C3815">
      <w:pPr>
        <w:spacing w:before="240" w:after="240" w:line="360" w:lineRule="auto"/>
        <w:ind w:right="49"/>
        <w:contextualSpacing/>
        <w:jc w:val="both"/>
        <w:rPr>
          <w:rFonts w:ascii="Palatino Linotype" w:hAnsi="Palatino Linotype" w:cs="Arial"/>
        </w:rPr>
      </w:pPr>
    </w:p>
    <w:p w14:paraId="7B0D924E" w14:textId="77777777" w:rsidR="00A07EBA" w:rsidRDefault="00A07EBA" w:rsidP="000C3815">
      <w:pPr>
        <w:spacing w:before="240" w:after="240" w:line="360" w:lineRule="auto"/>
        <w:ind w:right="49"/>
        <w:contextualSpacing/>
        <w:jc w:val="both"/>
        <w:rPr>
          <w:rFonts w:ascii="Palatino Linotype" w:hAnsi="Palatino Linotype" w:cs="Arial"/>
        </w:rPr>
      </w:pPr>
    </w:p>
    <w:p w14:paraId="798D7973" w14:textId="08D60BCB" w:rsidR="000C3815" w:rsidRDefault="004755EA" w:rsidP="000C3815">
      <w:pPr>
        <w:spacing w:before="240" w:after="240" w:line="360" w:lineRule="auto"/>
        <w:ind w:right="49"/>
        <w:contextualSpacing/>
        <w:jc w:val="both"/>
        <w:rPr>
          <w:rFonts w:ascii="Palatino Linotype" w:hAnsi="Palatino Linotype"/>
          <w:lang w:eastAsia="en-US"/>
        </w:rPr>
      </w:pPr>
      <w:r>
        <w:rPr>
          <w:rFonts w:ascii="Palatino Linotype" w:hAnsi="Palatino Linotype" w:cs="Arial"/>
        </w:rPr>
        <w:t>De las imágenes insertas se sustenta que el Sujeto Obligado</w:t>
      </w:r>
      <w:r>
        <w:rPr>
          <w:rFonts w:ascii="Palatino Linotype" w:eastAsia="Calibri" w:hAnsi="Palatino Linotype" w:cs="Arial"/>
        </w:rPr>
        <w:t xml:space="preserve"> tiene la obligación de entregar los informes mensuales al Órgano Superior de Fiscalización del Estado de México</w:t>
      </w:r>
      <w:r w:rsidR="009E0BD8">
        <w:rPr>
          <w:rFonts w:ascii="Palatino Linotype" w:hAnsi="Palatino Linotype" w:cs="Arial"/>
        </w:rPr>
        <w:t>, correspondientes a las</w:t>
      </w:r>
      <w:r>
        <w:rPr>
          <w:rFonts w:ascii="Palatino Linotype" w:hAnsi="Palatino Linotype" w:cs="Arial"/>
        </w:rPr>
        <w:t xml:space="preserve"> pólizas cheques</w:t>
      </w:r>
      <w:r w:rsidR="009E0BD8">
        <w:rPr>
          <w:rFonts w:ascii="Palatino Linotype" w:hAnsi="Palatino Linotype" w:cs="Arial"/>
        </w:rPr>
        <w:t>,</w:t>
      </w:r>
      <w:r>
        <w:rPr>
          <w:rFonts w:ascii="Palatino Linotype" w:hAnsi="Palatino Linotype" w:cs="Arial"/>
        </w:rPr>
        <w:t xml:space="preserve"> los cuales contienen la información solicitada por el particular, esto es la póliza cheque que se le haya otorgado a la persona que menciona e</w:t>
      </w:r>
      <w:r w:rsidR="009E0BD8">
        <w:rPr>
          <w:rFonts w:ascii="Palatino Linotype" w:hAnsi="Palatino Linotype" w:cs="Arial"/>
        </w:rPr>
        <w:t>l recurrente en su solicitud derivado d</w:t>
      </w:r>
      <w:r>
        <w:rPr>
          <w:rFonts w:ascii="Palatino Linotype" w:hAnsi="Palatino Linotype" w:cs="Arial"/>
        </w:rPr>
        <w:t>el finiquito que recib</w:t>
      </w:r>
      <w:r w:rsidR="00DB7309">
        <w:rPr>
          <w:rFonts w:ascii="Palatino Linotype" w:hAnsi="Palatino Linotype" w:cs="Arial"/>
        </w:rPr>
        <w:t>ió por la baja que causó</w:t>
      </w:r>
      <w:r>
        <w:rPr>
          <w:rFonts w:ascii="Palatino Linotype" w:hAnsi="Palatino Linotype" w:cs="Arial"/>
        </w:rPr>
        <w:t xml:space="preserve"> el pasado dieciséis de noviembre del dos mil quince; razón por la cual se acredi</w:t>
      </w:r>
      <w:r w:rsidR="00CC08A9">
        <w:rPr>
          <w:rFonts w:ascii="Palatino Linotype" w:hAnsi="Palatino Linotype" w:cs="Arial"/>
        </w:rPr>
        <w:t xml:space="preserve">ta que el Sujeto Obligado </w:t>
      </w:r>
      <w:r w:rsidR="005D0AE1">
        <w:rPr>
          <w:rFonts w:ascii="Palatino Linotype" w:hAnsi="Palatino Linotype" w:cs="Arial"/>
        </w:rPr>
        <w:t>debió de haber generado</w:t>
      </w:r>
      <w:r>
        <w:rPr>
          <w:rFonts w:ascii="Palatino Linotype" w:hAnsi="Palatino Linotype" w:cs="Arial"/>
        </w:rPr>
        <w:t xml:space="preserve"> el </w:t>
      </w:r>
      <w:r w:rsidR="005D0AE1">
        <w:rPr>
          <w:rFonts w:ascii="Palatino Linotype" w:hAnsi="Palatino Linotype" w:cs="Arial"/>
        </w:rPr>
        <w:t>documento en donde se evidencie</w:t>
      </w:r>
      <w:r w:rsidR="00CC08A9">
        <w:rPr>
          <w:rFonts w:ascii="Palatino Linotype" w:hAnsi="Palatino Linotype" w:cs="Arial"/>
        </w:rPr>
        <w:t xml:space="preserve"> la</w:t>
      </w:r>
      <w:r>
        <w:rPr>
          <w:rFonts w:ascii="Palatino Linotype" w:hAnsi="Palatino Linotype" w:cs="Arial"/>
        </w:rPr>
        <w:t xml:space="preserve"> </w:t>
      </w:r>
      <w:r w:rsidR="009E0BD8">
        <w:rPr>
          <w:rFonts w:ascii="Palatino Linotype" w:hAnsi="Palatino Linotype" w:cs="Arial"/>
        </w:rPr>
        <w:t>póliza</w:t>
      </w:r>
      <w:r w:rsidR="00CC08A9">
        <w:rPr>
          <w:rFonts w:ascii="Palatino Linotype" w:hAnsi="Palatino Linotype" w:cs="Arial"/>
        </w:rPr>
        <w:t xml:space="preserve"> cheque por la</w:t>
      </w:r>
      <w:r>
        <w:rPr>
          <w:rFonts w:ascii="Palatino Linotype" w:hAnsi="Palatino Linotype" w:cs="Arial"/>
        </w:rPr>
        <w:t xml:space="preserve"> </w:t>
      </w:r>
      <w:r w:rsidR="005D0AE1">
        <w:rPr>
          <w:rFonts w:ascii="Palatino Linotype" w:hAnsi="Palatino Linotype" w:cs="Arial"/>
        </w:rPr>
        <w:t>baja del ex servidor p</w:t>
      </w:r>
      <w:r w:rsidR="00CC08A9">
        <w:rPr>
          <w:rFonts w:ascii="Palatino Linotype" w:hAnsi="Palatino Linotype" w:cs="Arial"/>
        </w:rPr>
        <w:t>úblico que se menciona en la solicitud</w:t>
      </w:r>
      <w:r>
        <w:rPr>
          <w:rFonts w:ascii="Palatino Linotype" w:hAnsi="Palatino Linotype" w:cs="Arial"/>
        </w:rPr>
        <w:t>;</w:t>
      </w:r>
      <w:r w:rsidR="005D0AE1">
        <w:rPr>
          <w:rFonts w:ascii="Palatino Linotype" w:hAnsi="Palatino Linotype" w:cs="Arial"/>
        </w:rPr>
        <w:t xml:space="preserve"> toda vez que la relación laboral fue reconocida por </w:t>
      </w:r>
      <w:r w:rsidR="00DC4CB4">
        <w:rPr>
          <w:rFonts w:ascii="Palatino Linotype" w:hAnsi="Palatino Linotype" w:cs="Arial"/>
        </w:rPr>
        <w:t>un</w:t>
      </w:r>
      <w:r w:rsidR="005D0AE1">
        <w:rPr>
          <w:rFonts w:ascii="Palatino Linotype" w:hAnsi="Palatino Linotype" w:cs="Arial"/>
        </w:rPr>
        <w:t xml:space="preserve"> expediente de una solicitud de información diversa como ya ha sido explicado; </w:t>
      </w:r>
      <w:r>
        <w:rPr>
          <w:rFonts w:ascii="Palatino Linotype" w:hAnsi="Palatino Linotype" w:cs="Arial"/>
        </w:rPr>
        <w:t>en consecuencia es dabl</w:t>
      </w:r>
      <w:r w:rsidR="00CC08A9">
        <w:rPr>
          <w:rFonts w:ascii="Palatino Linotype" w:hAnsi="Palatino Linotype" w:cs="Arial"/>
        </w:rPr>
        <w:t>e orden</w:t>
      </w:r>
      <w:r w:rsidR="009E0BD8">
        <w:rPr>
          <w:rFonts w:ascii="Palatino Linotype" w:hAnsi="Palatino Linotype" w:cs="Arial"/>
        </w:rPr>
        <w:t>ar</w:t>
      </w:r>
      <w:r w:rsidR="005D0AE1">
        <w:rPr>
          <w:rFonts w:ascii="Palatino Linotype" w:hAnsi="Palatino Linotype" w:cs="Arial"/>
        </w:rPr>
        <w:t>le al Sujeto Obligado dicho</w:t>
      </w:r>
      <w:r w:rsidR="009E0BD8">
        <w:rPr>
          <w:rFonts w:ascii="Palatino Linotype" w:hAnsi="Palatino Linotype" w:cs="Arial"/>
        </w:rPr>
        <w:t xml:space="preserve"> documento</w:t>
      </w:r>
      <w:r w:rsidR="00CC08A9">
        <w:rPr>
          <w:rFonts w:ascii="Palatino Linotype" w:hAnsi="Palatino Linotype" w:cs="Arial"/>
        </w:rPr>
        <w:t xml:space="preserve">, </w:t>
      </w:r>
      <w:r w:rsidRPr="000C3815">
        <w:rPr>
          <w:rFonts w:ascii="Palatino Linotype" w:hAnsi="Palatino Linotype" w:cs="Arial"/>
        </w:rPr>
        <w:t>en versión pública</w:t>
      </w:r>
      <w:r w:rsidR="000C3815">
        <w:rPr>
          <w:rFonts w:ascii="Palatino Linotype" w:hAnsi="Palatino Linotype" w:cs="Arial"/>
        </w:rPr>
        <w:t xml:space="preserve"> observando </w:t>
      </w:r>
      <w:r w:rsidR="000C3815">
        <w:rPr>
          <w:rFonts w:ascii="Palatino Linotype" w:hAnsi="Palatino Linotype"/>
        </w:rPr>
        <w:t>los</w:t>
      </w:r>
      <w:r w:rsidR="000C3815">
        <w:rPr>
          <w:rFonts w:ascii="Palatino Linotype" w:hAnsi="Palatino Linotype"/>
          <w:lang w:eastAsia="en-US"/>
        </w:rPr>
        <w:t xml:space="preserve"> términos establecidos en el considerando quinto de este fallo.</w:t>
      </w:r>
    </w:p>
    <w:p w14:paraId="772AE2AF" w14:textId="77777777" w:rsidR="000C3815" w:rsidRDefault="000C3815" w:rsidP="000C3815">
      <w:pPr>
        <w:spacing w:before="240" w:after="240" w:line="360" w:lineRule="auto"/>
        <w:ind w:right="49"/>
        <w:contextualSpacing/>
        <w:jc w:val="both"/>
        <w:rPr>
          <w:rFonts w:ascii="Palatino Linotype" w:hAnsi="Palatino Linotype"/>
          <w:lang w:eastAsia="en-US"/>
        </w:rPr>
      </w:pPr>
    </w:p>
    <w:p w14:paraId="41E8DABD" w14:textId="1D647CA5" w:rsidR="00597DCB" w:rsidRDefault="005D0AE1" w:rsidP="005D0AE1">
      <w:pPr>
        <w:spacing w:before="240" w:after="240" w:line="360" w:lineRule="auto"/>
        <w:ind w:right="49"/>
        <w:contextualSpacing/>
        <w:jc w:val="both"/>
        <w:rPr>
          <w:rFonts w:ascii="Palatino Linotype" w:hAnsi="Palatino Linotype"/>
        </w:rPr>
      </w:pPr>
      <w:r>
        <w:rPr>
          <w:rFonts w:ascii="Palatino Linotype" w:hAnsi="Palatino Linotype"/>
          <w:lang w:eastAsia="en-US"/>
        </w:rPr>
        <w:t>Como ya quedó</w:t>
      </w:r>
      <w:r w:rsidR="00AF2212">
        <w:rPr>
          <w:rFonts w:ascii="Palatino Linotype" w:hAnsi="Palatino Linotype"/>
          <w:lang w:eastAsia="en-US"/>
        </w:rPr>
        <w:t xml:space="preserve"> precisado en los párrafos anteriores, la póliza cheque es un documento por medio del cual se da una orden para el cobro de dinero; ahora bien para determinar qué área del Sujeto Obligado genera el documento en cuestión es </w:t>
      </w:r>
      <w:r>
        <w:rPr>
          <w:rFonts w:ascii="Palatino Linotype" w:hAnsi="Palatino Linotype"/>
          <w:lang w:eastAsia="en-US"/>
        </w:rPr>
        <w:t>necesario a</w:t>
      </w:r>
      <w:r w:rsidR="00AF2212">
        <w:rPr>
          <w:rFonts w:ascii="Palatino Linotype" w:hAnsi="Palatino Linotype"/>
          <w:lang w:eastAsia="en-US"/>
        </w:rPr>
        <w:t xml:space="preserve">traer lo establecido por el </w:t>
      </w:r>
      <w:r w:rsidR="00597DCB">
        <w:rPr>
          <w:rFonts w:ascii="Palatino Linotype" w:hAnsi="Palatino Linotype"/>
        </w:rPr>
        <w:t xml:space="preserve">Código Financiero del Estado de México y Municipios, </w:t>
      </w:r>
      <w:r>
        <w:rPr>
          <w:rFonts w:ascii="Palatino Linotype" w:hAnsi="Palatino Linotype"/>
        </w:rPr>
        <w:t xml:space="preserve">que en </w:t>
      </w:r>
      <w:r w:rsidR="00597DCB">
        <w:rPr>
          <w:rFonts w:ascii="Palatino Linotype" w:hAnsi="Palatino Linotype"/>
        </w:rPr>
        <w:t xml:space="preserve">sus artículos </w:t>
      </w:r>
      <w:r w:rsidR="00176EF2">
        <w:rPr>
          <w:rFonts w:ascii="Palatino Linotype" w:hAnsi="Palatino Linotype"/>
        </w:rPr>
        <w:t xml:space="preserve">334 </w:t>
      </w:r>
      <w:r w:rsidR="00597DCB">
        <w:rPr>
          <w:rFonts w:ascii="Palatino Linotype" w:hAnsi="Palatino Linotype"/>
        </w:rPr>
        <w:t xml:space="preserve">y 336, </w:t>
      </w:r>
      <w:r>
        <w:rPr>
          <w:rFonts w:ascii="Palatino Linotype" w:hAnsi="Palatino Linotype"/>
        </w:rPr>
        <w:t xml:space="preserve">señalan </w:t>
      </w:r>
      <w:r w:rsidR="00597DCB">
        <w:rPr>
          <w:rFonts w:ascii="Palatino Linotype" w:hAnsi="Palatino Linotype"/>
        </w:rPr>
        <w:t xml:space="preserve">respecto de </w:t>
      </w:r>
      <w:r w:rsidR="00176EF2">
        <w:rPr>
          <w:rFonts w:ascii="Palatino Linotype" w:hAnsi="Palatino Linotype"/>
        </w:rPr>
        <w:t>los pagos</w:t>
      </w:r>
      <w:r w:rsidR="00597DCB">
        <w:rPr>
          <w:rFonts w:ascii="Palatino Linotype" w:hAnsi="Palatino Linotype"/>
        </w:rPr>
        <w:t>, lo siguiente:</w:t>
      </w:r>
    </w:p>
    <w:p w14:paraId="2752051A" w14:textId="77777777" w:rsidR="00597DCB" w:rsidRDefault="00597DCB" w:rsidP="00597DCB">
      <w:pPr>
        <w:pStyle w:val="NormalWeb"/>
        <w:spacing w:line="360" w:lineRule="auto"/>
        <w:ind w:left="567" w:right="616"/>
        <w:jc w:val="both"/>
        <w:rPr>
          <w:rFonts w:ascii="Palatino Linotype" w:hAnsi="Palatino Linotype"/>
          <w:i/>
          <w:sz w:val="22"/>
          <w:szCs w:val="22"/>
        </w:rPr>
      </w:pPr>
      <w:r>
        <w:rPr>
          <w:rFonts w:ascii="Palatino Linotype" w:hAnsi="Palatino Linotype"/>
          <w:i/>
          <w:sz w:val="22"/>
          <w:szCs w:val="22"/>
        </w:rPr>
        <w:t>“</w:t>
      </w:r>
      <w:r w:rsidRPr="00597DCB">
        <w:rPr>
          <w:rFonts w:ascii="Palatino Linotype" w:hAnsi="Palatino Linotype"/>
          <w:b/>
          <w:i/>
          <w:sz w:val="22"/>
          <w:szCs w:val="22"/>
        </w:rPr>
        <w:t>Artículo 334</w:t>
      </w:r>
      <w:r w:rsidRPr="00597DCB">
        <w:rPr>
          <w:rFonts w:ascii="Palatino Linotype" w:hAnsi="Palatino Linotype"/>
          <w:i/>
          <w:sz w:val="22"/>
          <w:szCs w:val="22"/>
        </w:rPr>
        <w:t xml:space="preserve">.- La Secretaría y </w:t>
      </w:r>
      <w:r w:rsidRPr="00597DCB">
        <w:rPr>
          <w:rFonts w:ascii="Palatino Linotype" w:hAnsi="Palatino Linotype"/>
          <w:b/>
          <w:i/>
          <w:sz w:val="22"/>
          <w:szCs w:val="22"/>
        </w:rPr>
        <w:t>la tesorería, en el ámbito de su competencia, autorizarán la liberación de recursos financieros</w:t>
      </w:r>
      <w:r w:rsidRPr="00597DCB">
        <w:rPr>
          <w:rFonts w:ascii="Palatino Linotype" w:hAnsi="Palatino Linotype"/>
          <w:i/>
          <w:sz w:val="22"/>
          <w:szCs w:val="22"/>
        </w:rPr>
        <w:t xml:space="preserve"> de conformidad a los montos establecido</w:t>
      </w:r>
      <w:r>
        <w:rPr>
          <w:rFonts w:ascii="Palatino Linotype" w:hAnsi="Palatino Linotype"/>
          <w:i/>
          <w:sz w:val="22"/>
          <w:szCs w:val="22"/>
        </w:rPr>
        <w:t>s en el presupuesto de egresos.</w:t>
      </w:r>
    </w:p>
    <w:p w14:paraId="0AD98D73" w14:textId="4DE5DE41" w:rsidR="00597DCB" w:rsidRPr="00597DCB" w:rsidRDefault="00597DCB" w:rsidP="00597DCB">
      <w:pPr>
        <w:pStyle w:val="NormalWeb"/>
        <w:spacing w:line="360" w:lineRule="auto"/>
        <w:ind w:left="567" w:right="616"/>
        <w:jc w:val="both"/>
        <w:rPr>
          <w:rFonts w:ascii="Palatino Linotype" w:hAnsi="Palatino Linotype"/>
          <w:i/>
          <w:sz w:val="22"/>
          <w:szCs w:val="22"/>
        </w:rPr>
      </w:pPr>
      <w:r w:rsidRPr="005D0AE1">
        <w:rPr>
          <w:rFonts w:ascii="Palatino Linotype" w:hAnsi="Palatino Linotype"/>
          <w:b/>
          <w:i/>
          <w:sz w:val="22"/>
          <w:szCs w:val="22"/>
        </w:rPr>
        <w:t>Artículo 336</w:t>
      </w:r>
      <w:r w:rsidRPr="00597DCB">
        <w:rPr>
          <w:rFonts w:ascii="Palatino Linotype" w:hAnsi="Palatino Linotype"/>
          <w:i/>
          <w:sz w:val="22"/>
          <w:szCs w:val="22"/>
        </w:rPr>
        <w:t xml:space="preserve">.- </w:t>
      </w:r>
      <w:r w:rsidRPr="00597DCB">
        <w:rPr>
          <w:rFonts w:ascii="Palatino Linotype" w:hAnsi="Palatino Linotype"/>
          <w:b/>
          <w:i/>
          <w:sz w:val="22"/>
          <w:szCs w:val="22"/>
        </w:rPr>
        <w:t>Para la disposición de los recursos financieros</w:t>
      </w:r>
      <w:r w:rsidRPr="00597DCB">
        <w:rPr>
          <w:rFonts w:ascii="Palatino Linotype" w:hAnsi="Palatino Linotype"/>
          <w:i/>
          <w:sz w:val="22"/>
          <w:szCs w:val="22"/>
        </w:rPr>
        <w:t xml:space="preserve">, las dependencias, entidades públicas y </w:t>
      </w:r>
      <w:r w:rsidRPr="00597DCB">
        <w:rPr>
          <w:rFonts w:ascii="Palatino Linotype" w:hAnsi="Palatino Linotype"/>
          <w:b/>
          <w:i/>
          <w:sz w:val="22"/>
          <w:szCs w:val="22"/>
        </w:rPr>
        <w:t>unidades administrativas deberán requisitar la orden de pago, para ser liquidada directamente o a través de la institución bancaria</w:t>
      </w:r>
      <w:r w:rsidRPr="00597DCB">
        <w:rPr>
          <w:rFonts w:ascii="Palatino Linotype" w:hAnsi="Palatino Linotype"/>
          <w:i/>
          <w:sz w:val="22"/>
          <w:szCs w:val="22"/>
        </w:rPr>
        <w:t xml:space="preserve"> Las órdenes de pago que no hayan sido liquidadas al treinta y uno de diciembre de cada año, deberán ser cuantificadas, a fin de hacer la previsión correspondiente para el siguiente ejercicio fiscal. De ser aplicable en los municipios, </w:t>
      </w:r>
      <w:r>
        <w:rPr>
          <w:rFonts w:ascii="Palatino Linotype" w:hAnsi="Palatino Linotype"/>
          <w:i/>
          <w:sz w:val="22"/>
          <w:szCs w:val="22"/>
        </w:rPr>
        <w:t>se observará este procedimiento.”(Sic)</w:t>
      </w:r>
    </w:p>
    <w:p w14:paraId="5DFCD41F" w14:textId="7124FF31" w:rsidR="00C74550" w:rsidRDefault="00C74550" w:rsidP="008D0197">
      <w:pPr>
        <w:pStyle w:val="NormalWeb"/>
        <w:spacing w:line="360" w:lineRule="auto"/>
        <w:jc w:val="both"/>
        <w:rPr>
          <w:rFonts w:ascii="Palatino Linotype" w:hAnsi="Palatino Linotype"/>
        </w:rPr>
      </w:pPr>
      <w:r>
        <w:rPr>
          <w:rFonts w:ascii="Palatino Linotype" w:hAnsi="Palatino Linotype"/>
        </w:rPr>
        <w:t>Lo que se robustece, con lo establecido en el artículo 48 fracción III del bando municipal del Sujeto Obligado para la gestión 2016-2018, que señala al respecto lo siguiente:</w:t>
      </w:r>
    </w:p>
    <w:p w14:paraId="05393C31" w14:textId="33CBC5C8" w:rsidR="00C74550" w:rsidRPr="00C74550" w:rsidRDefault="00C74550" w:rsidP="00C74550">
      <w:pPr>
        <w:pStyle w:val="NormalWeb"/>
        <w:ind w:left="567" w:right="618"/>
        <w:contextualSpacing/>
        <w:jc w:val="both"/>
        <w:rPr>
          <w:rFonts w:ascii="Palatino Linotype" w:hAnsi="Palatino Linotype"/>
          <w:i/>
          <w:sz w:val="22"/>
          <w:szCs w:val="22"/>
        </w:rPr>
      </w:pPr>
      <w:r>
        <w:rPr>
          <w:rFonts w:ascii="Palatino Linotype" w:hAnsi="Palatino Linotype"/>
          <w:i/>
          <w:sz w:val="22"/>
          <w:szCs w:val="22"/>
        </w:rPr>
        <w:t>“</w:t>
      </w:r>
      <w:r w:rsidRPr="00C74550">
        <w:rPr>
          <w:rFonts w:ascii="Palatino Linotype" w:hAnsi="Palatino Linotype"/>
          <w:i/>
          <w:sz w:val="22"/>
          <w:szCs w:val="22"/>
        </w:rPr>
        <w:t xml:space="preserve">Sección Tercera </w:t>
      </w:r>
    </w:p>
    <w:p w14:paraId="09351C5E" w14:textId="77777777" w:rsidR="00C74550" w:rsidRPr="00C74550" w:rsidRDefault="00C74550" w:rsidP="00C74550">
      <w:pPr>
        <w:pStyle w:val="NormalWeb"/>
        <w:ind w:left="567" w:right="618"/>
        <w:contextualSpacing/>
        <w:jc w:val="both"/>
        <w:rPr>
          <w:rFonts w:ascii="Palatino Linotype" w:hAnsi="Palatino Linotype"/>
          <w:i/>
          <w:sz w:val="22"/>
          <w:szCs w:val="22"/>
        </w:rPr>
      </w:pPr>
      <w:r w:rsidRPr="00C74550">
        <w:rPr>
          <w:rFonts w:ascii="Palatino Linotype" w:hAnsi="Palatino Linotype"/>
          <w:i/>
          <w:sz w:val="22"/>
          <w:szCs w:val="22"/>
        </w:rPr>
        <w:t xml:space="preserve">Tesorería Municipal </w:t>
      </w:r>
    </w:p>
    <w:p w14:paraId="698864FB" w14:textId="77777777" w:rsidR="00C74550" w:rsidRDefault="00C74550" w:rsidP="00C74550">
      <w:pPr>
        <w:pStyle w:val="NormalWeb"/>
        <w:ind w:left="567" w:right="618"/>
        <w:contextualSpacing/>
        <w:jc w:val="both"/>
        <w:rPr>
          <w:rFonts w:ascii="Palatino Linotype" w:hAnsi="Palatino Linotype"/>
          <w:i/>
          <w:sz w:val="22"/>
          <w:szCs w:val="22"/>
        </w:rPr>
      </w:pPr>
      <w:r w:rsidRPr="00C74550">
        <w:rPr>
          <w:rFonts w:ascii="Palatino Linotype" w:hAnsi="Palatino Linotype"/>
          <w:i/>
          <w:sz w:val="22"/>
          <w:szCs w:val="22"/>
        </w:rPr>
        <w:t>Artículo 48.- Coordinará, implementará, impulsará, aumentará y concentrará la recaudación de todos los ingresos municipales; así como de realizar las erogaciones previstas en el presupuesto de egresos anual aprobado; manteniendo al día los estados financieros de la Hacienda Pública Municipal y deberá actuar siempre con un alto nivel de probidad y honestidad en su encargo, conforme a las atribuciones y facultades que le otorga la Ley Orgánica Municipal del Estado de México en su Artículo 95 y demás ordenamientos administrativos aplicables; así mismo propondrá al H. Ayuntamiento, la realización de acciones, mecanismos, métodos, sistemas, estrategias y campañas que permitan fortalecer, eficientar, motivar e incrementar sus recursos propios y la recaudación fiscal, sustentados en el marco legal que promueve; las oportunidades, las consideraciones y el beneficio de los descuentos, apegados en la Ley y el Código Financiero del Estado de México y Municipios vigente; como una a</w:t>
      </w:r>
      <w:r>
        <w:rPr>
          <w:rFonts w:ascii="Palatino Linotype" w:hAnsi="Palatino Linotype"/>
          <w:i/>
          <w:sz w:val="22"/>
          <w:szCs w:val="22"/>
        </w:rPr>
        <w:t>cción de regularización fiscal.</w:t>
      </w:r>
    </w:p>
    <w:p w14:paraId="3E396AFD" w14:textId="3096E7A6" w:rsidR="00C74550" w:rsidRDefault="00C74550" w:rsidP="00C74550">
      <w:pPr>
        <w:pStyle w:val="NormalWeb"/>
        <w:ind w:left="567" w:right="618"/>
        <w:contextualSpacing/>
        <w:jc w:val="both"/>
        <w:rPr>
          <w:rFonts w:ascii="Palatino Linotype" w:hAnsi="Palatino Linotype"/>
          <w:i/>
          <w:sz w:val="22"/>
          <w:szCs w:val="22"/>
        </w:rPr>
      </w:pPr>
      <w:r w:rsidRPr="00C74550">
        <w:rPr>
          <w:rFonts w:ascii="Palatino Linotype" w:hAnsi="Palatino Linotype"/>
          <w:i/>
          <w:sz w:val="22"/>
          <w:szCs w:val="22"/>
        </w:rPr>
        <w:t>Para tal efecto deberá desempeñar las siguientes funciones:</w:t>
      </w:r>
    </w:p>
    <w:p w14:paraId="28418573" w14:textId="4EE0D7B4" w:rsidR="00C74550" w:rsidRPr="00C74550" w:rsidRDefault="00C74550" w:rsidP="00C74550">
      <w:pPr>
        <w:pStyle w:val="NormalWeb"/>
        <w:ind w:left="567" w:right="618"/>
        <w:contextualSpacing/>
        <w:jc w:val="both"/>
        <w:rPr>
          <w:rFonts w:ascii="Palatino Linotype" w:hAnsi="Palatino Linotype"/>
          <w:i/>
          <w:sz w:val="22"/>
          <w:szCs w:val="22"/>
        </w:rPr>
      </w:pPr>
      <w:r>
        <w:rPr>
          <w:rFonts w:ascii="Palatino Linotype" w:hAnsi="Palatino Linotype"/>
          <w:i/>
          <w:sz w:val="22"/>
          <w:szCs w:val="22"/>
        </w:rPr>
        <w:t>…</w:t>
      </w:r>
    </w:p>
    <w:p w14:paraId="77682374" w14:textId="56D4AA06" w:rsidR="00C74550" w:rsidRDefault="00C74550" w:rsidP="00C74550">
      <w:pPr>
        <w:pStyle w:val="NormalWeb"/>
        <w:ind w:left="567" w:right="618"/>
        <w:contextualSpacing/>
        <w:jc w:val="both"/>
        <w:rPr>
          <w:rFonts w:ascii="Palatino Linotype" w:hAnsi="Palatino Linotype"/>
          <w:i/>
          <w:sz w:val="22"/>
          <w:szCs w:val="22"/>
        </w:rPr>
      </w:pPr>
      <w:r w:rsidRPr="00C74550">
        <w:rPr>
          <w:rFonts w:ascii="Palatino Linotype" w:hAnsi="Palatino Linotype"/>
          <w:i/>
          <w:sz w:val="22"/>
          <w:szCs w:val="22"/>
        </w:rPr>
        <w:t>III. Las dependencias o Unidades Administrativas que realicen trámites o servicios, por los cuales se genere alguna contribución prevista en el Código Financiero y demás normatividades administrativas aplicables, requisitarán sin excepción alguna: las órdenes de pago mediante el formato único que otorgue la misma tesorería municipal, con el objeto de que esta dependencia realice el cobro y expida el comprobante fiscal;</w:t>
      </w:r>
      <w:r>
        <w:rPr>
          <w:rFonts w:ascii="Palatino Linotype" w:hAnsi="Palatino Linotype"/>
          <w:i/>
          <w:sz w:val="22"/>
          <w:szCs w:val="22"/>
        </w:rPr>
        <w:t>…(Sic)</w:t>
      </w:r>
    </w:p>
    <w:p w14:paraId="6F2418B4" w14:textId="77777777" w:rsidR="00C74550" w:rsidRPr="00C74550" w:rsidRDefault="00C74550" w:rsidP="00C74550">
      <w:pPr>
        <w:pStyle w:val="NormalWeb"/>
        <w:ind w:left="567" w:right="618"/>
        <w:contextualSpacing/>
        <w:jc w:val="both"/>
        <w:rPr>
          <w:rFonts w:ascii="Palatino Linotype" w:hAnsi="Palatino Linotype"/>
          <w:i/>
          <w:sz w:val="22"/>
          <w:szCs w:val="22"/>
        </w:rPr>
      </w:pPr>
    </w:p>
    <w:p w14:paraId="3EB15541" w14:textId="330E79A5" w:rsidR="00176EF2" w:rsidRPr="00176EF2" w:rsidRDefault="003D560E" w:rsidP="008D0197">
      <w:pPr>
        <w:pStyle w:val="NormalWeb"/>
        <w:spacing w:line="360" w:lineRule="auto"/>
        <w:jc w:val="both"/>
        <w:rPr>
          <w:rFonts w:ascii="Palatino Linotype" w:hAnsi="Palatino Linotype"/>
        </w:rPr>
      </w:pPr>
      <w:r>
        <w:rPr>
          <w:rFonts w:ascii="Palatino Linotype" w:hAnsi="Palatino Linotype"/>
        </w:rPr>
        <w:t>Luego entonces</w:t>
      </w:r>
      <w:r w:rsidR="005D0AE1">
        <w:rPr>
          <w:rFonts w:ascii="Palatino Linotype" w:hAnsi="Palatino Linotype"/>
        </w:rPr>
        <w:t>,</w:t>
      </w:r>
      <w:r>
        <w:rPr>
          <w:rFonts w:ascii="Palatino Linotype" w:hAnsi="Palatino Linotype"/>
        </w:rPr>
        <w:t xml:space="preserve"> se tiene que </w:t>
      </w:r>
      <w:r w:rsidR="00176EF2">
        <w:rPr>
          <w:rFonts w:ascii="Palatino Linotype" w:hAnsi="Palatino Linotype"/>
        </w:rPr>
        <w:t xml:space="preserve">la Tesorería Municipal de Valle de Chalco Solidaridad, es la encargada de liberar las órdenes de pago; es decir las pólizas cheques para su respectivo cobro de dinero; máxime que en la contestación de la solicitud que hace la Dirección de Administración del Sujeto Obligado en el apartado de requerimientos del SAIMEX, indica </w:t>
      </w:r>
      <w:r w:rsidR="005B5867">
        <w:rPr>
          <w:rFonts w:ascii="Palatino Linotype" w:hAnsi="Palatino Linotype"/>
        </w:rPr>
        <w:t>que el área responsable de realizar dicho pago es la Tesorería Municipal.</w:t>
      </w:r>
    </w:p>
    <w:p w14:paraId="779174C9" w14:textId="6053AD7D" w:rsidR="005B5867" w:rsidRDefault="005B5867" w:rsidP="005B5867">
      <w:pPr>
        <w:spacing w:before="240" w:after="240" w:line="360" w:lineRule="auto"/>
        <w:jc w:val="both"/>
        <w:rPr>
          <w:rFonts w:ascii="Palatino Linotype" w:hAnsi="Palatino Linotype"/>
        </w:rPr>
      </w:pPr>
      <w:r w:rsidRPr="00DF1EDA">
        <w:rPr>
          <w:rFonts w:ascii="Palatino Linotype" w:hAnsi="Palatino Linotype"/>
        </w:rPr>
        <w:t xml:space="preserve">Con </w:t>
      </w:r>
      <w:r>
        <w:rPr>
          <w:rFonts w:ascii="Palatino Linotype" w:hAnsi="Palatino Linotype"/>
        </w:rPr>
        <w:t xml:space="preserve">respecto a lo peticionado por el particular en su solicitud en específico lo señalado con el inciso b, el cual consiste en la </w:t>
      </w:r>
      <w:r w:rsidR="005D0AE1">
        <w:rPr>
          <w:rFonts w:ascii="Palatino Linotype" w:hAnsi="Palatino Linotype"/>
        </w:rPr>
        <w:t>r</w:t>
      </w:r>
      <w:r w:rsidR="00026864">
        <w:rPr>
          <w:rFonts w:ascii="Palatino Linotype" w:hAnsi="Palatino Linotype"/>
        </w:rPr>
        <w:t xml:space="preserve">enuncia de la persona </w:t>
      </w:r>
      <w:r>
        <w:rPr>
          <w:rFonts w:ascii="Palatino Linotype" w:hAnsi="Palatino Linotype"/>
        </w:rPr>
        <w:t xml:space="preserve">que menciona en la solicitud, </w:t>
      </w:r>
      <w:r w:rsidR="00026864">
        <w:rPr>
          <w:rFonts w:ascii="Palatino Linotype" w:hAnsi="Palatino Linotype"/>
        </w:rPr>
        <w:t xml:space="preserve">a </w:t>
      </w:r>
      <w:r>
        <w:rPr>
          <w:rFonts w:ascii="Palatino Linotype" w:hAnsi="Palatino Linotype"/>
        </w:rPr>
        <w:t>la relación laboral con el Sujeto Obligado</w:t>
      </w:r>
      <w:r w:rsidRPr="00FE0438">
        <w:rPr>
          <w:rFonts w:ascii="Palatino Linotype" w:hAnsi="Palatino Linotype"/>
        </w:rPr>
        <w:t xml:space="preserve">, éste emitió un </w:t>
      </w:r>
      <w:r>
        <w:rPr>
          <w:rFonts w:ascii="Palatino Linotype" w:hAnsi="Palatino Linotype"/>
        </w:rPr>
        <w:t>pronunciamiento a través</w:t>
      </w:r>
      <w:r w:rsidRPr="00FE0438">
        <w:rPr>
          <w:rFonts w:ascii="Palatino Linotype" w:hAnsi="Palatino Linotype"/>
        </w:rPr>
        <w:t xml:space="preserve"> del Director de Administ</w:t>
      </w:r>
      <w:r>
        <w:rPr>
          <w:rFonts w:ascii="Palatino Linotype" w:hAnsi="Palatino Linotype"/>
        </w:rPr>
        <w:t xml:space="preserve">ración, </w:t>
      </w:r>
      <w:r w:rsidRPr="00FE0438">
        <w:rPr>
          <w:rFonts w:ascii="Palatino Linotype" w:hAnsi="Palatino Linotype"/>
        </w:rPr>
        <w:t xml:space="preserve">como consta en el expediente electrónico formado con motivo de la solicitud en el apartado de </w:t>
      </w:r>
      <w:r w:rsidRPr="00FE0438">
        <w:rPr>
          <w:rFonts w:ascii="Palatino Linotype" w:hAnsi="Palatino Linotype"/>
          <w:i/>
        </w:rPr>
        <w:t>“Análisis de datos proporcionados para la solicitud”</w:t>
      </w:r>
      <w:r w:rsidRPr="00FE0438">
        <w:rPr>
          <w:rFonts w:ascii="Palatino Linotype" w:hAnsi="Palatino Linotype"/>
        </w:rPr>
        <w:t xml:space="preserve"> como se desprende de la imagen inserta en la página </w:t>
      </w:r>
      <w:r w:rsidR="00096F56">
        <w:rPr>
          <w:rFonts w:ascii="Palatino Linotype" w:hAnsi="Palatino Linotype"/>
        </w:rPr>
        <w:t xml:space="preserve">21 y </w:t>
      </w:r>
      <w:r w:rsidRPr="00FE0438">
        <w:rPr>
          <w:rFonts w:ascii="Palatino Linotype" w:hAnsi="Palatino Linotype"/>
        </w:rPr>
        <w:t>22, en dicha con</w:t>
      </w:r>
      <w:r w:rsidR="005D0AE1">
        <w:rPr>
          <w:rFonts w:ascii="Palatino Linotype" w:hAnsi="Palatino Linotype"/>
        </w:rPr>
        <w:t>testación se dijo</w:t>
      </w:r>
      <w:r>
        <w:rPr>
          <w:rFonts w:ascii="Palatino Linotype" w:hAnsi="Palatino Linotype"/>
        </w:rPr>
        <w:t xml:space="preserve"> “</w:t>
      </w:r>
      <w:r w:rsidR="00026864">
        <w:rPr>
          <w:rFonts w:ascii="Palatino Linotype" w:hAnsi="Palatino Linotype"/>
          <w:i/>
        </w:rPr>
        <w:t xml:space="preserve">me permito informarle que después de realizar una minuciosa búsqueda en los archivos que obran en la Subdirección de Recursos Humanos, de momento no fue localizada la renuncia del C. </w:t>
      </w:r>
      <w:r w:rsidR="00BB7CF3">
        <w:rPr>
          <w:rFonts w:ascii="Palatino Linotype" w:hAnsi="Palatino Linotype"/>
          <w:i/>
        </w:rPr>
        <w:t>Xxxxxx Xxxxxx Xxxxxx</w:t>
      </w:r>
      <w:r w:rsidRPr="00393ABF">
        <w:rPr>
          <w:rFonts w:ascii="Palatino Linotype" w:hAnsi="Palatino Linotype"/>
          <w:i/>
        </w:rPr>
        <w:t>” (Sic)</w:t>
      </w:r>
      <w:r>
        <w:rPr>
          <w:rFonts w:ascii="Palatino Linotype" w:hAnsi="Palatino Linotype"/>
        </w:rPr>
        <w:t xml:space="preserve">; </w:t>
      </w:r>
      <w:r w:rsidR="00026864">
        <w:rPr>
          <w:rFonts w:ascii="Palatino Linotype" w:hAnsi="Palatino Linotype"/>
        </w:rPr>
        <w:t xml:space="preserve">en tal sentido se le tiene por colmando el Derecho al Acceso a la Información Pública del recurrente y se tienen por infundados las razones o motivos </w:t>
      </w:r>
      <w:r w:rsidR="00A22828">
        <w:rPr>
          <w:rFonts w:ascii="Palatino Linotype" w:hAnsi="Palatino Linotype"/>
        </w:rPr>
        <w:t>hechos valer</w:t>
      </w:r>
      <w:r w:rsidR="00026864">
        <w:rPr>
          <w:rFonts w:ascii="Palatino Linotype" w:hAnsi="Palatino Linotype"/>
        </w:rPr>
        <w:t xml:space="preserve"> por el recurrente </w:t>
      </w:r>
      <w:r w:rsidR="00A22828">
        <w:rPr>
          <w:rFonts w:ascii="Palatino Linotype" w:hAnsi="Palatino Linotype"/>
        </w:rPr>
        <w:t>solo para el</w:t>
      </w:r>
      <w:r w:rsidR="00026864">
        <w:rPr>
          <w:rFonts w:ascii="Palatino Linotype" w:hAnsi="Palatino Linotype"/>
        </w:rPr>
        <w:t xml:space="preserve"> inciso referido</w:t>
      </w:r>
      <w:r w:rsidR="003D560E">
        <w:rPr>
          <w:rFonts w:ascii="Palatino Linotype" w:hAnsi="Palatino Linotype"/>
        </w:rPr>
        <w:t>,</w:t>
      </w:r>
      <w:r w:rsidR="00026864">
        <w:rPr>
          <w:rFonts w:ascii="Palatino Linotype" w:hAnsi="Palatino Linotype"/>
        </w:rPr>
        <w:t xml:space="preserve"> en atención a las consideraciones de Derecho </w:t>
      </w:r>
      <w:r w:rsidR="00A22828">
        <w:rPr>
          <w:rFonts w:ascii="Palatino Linotype" w:hAnsi="Palatino Linotype"/>
        </w:rPr>
        <w:t>que a continuación</w:t>
      </w:r>
      <w:r>
        <w:rPr>
          <w:rFonts w:ascii="Palatino Linotype" w:hAnsi="Palatino Linotype"/>
        </w:rPr>
        <w:t xml:space="preserve"> se exponen:</w:t>
      </w:r>
    </w:p>
    <w:p w14:paraId="21788DD0" w14:textId="48612210" w:rsidR="00A22828" w:rsidRDefault="00A22828" w:rsidP="00A22828">
      <w:pPr>
        <w:pStyle w:val="NormalWeb"/>
        <w:spacing w:line="360" w:lineRule="auto"/>
        <w:jc w:val="both"/>
        <w:rPr>
          <w:rFonts w:ascii="Palatino Linotype" w:hAnsi="Palatino Linotype"/>
        </w:rPr>
      </w:pPr>
      <w:r w:rsidRPr="00A22828">
        <w:rPr>
          <w:rFonts w:ascii="Palatino Linotype" w:hAnsi="Palatino Linotype"/>
        </w:rPr>
        <w:t>Lo a</w:t>
      </w:r>
      <w:r w:rsidR="003D560E">
        <w:rPr>
          <w:rFonts w:ascii="Palatino Linotype" w:hAnsi="Palatino Linotype"/>
        </w:rPr>
        <w:t>nterior se argumenta así, en virtud</w:t>
      </w:r>
      <w:r w:rsidRPr="00A22828">
        <w:rPr>
          <w:rFonts w:ascii="Palatino Linotype" w:hAnsi="Palatino Linotype"/>
        </w:rPr>
        <w:t xml:space="preserve"> de que es importante destacar que</w:t>
      </w:r>
      <w:r w:rsidR="003D560E">
        <w:rPr>
          <w:rFonts w:ascii="Palatino Linotype" w:hAnsi="Palatino Linotype"/>
        </w:rPr>
        <w:t>,</w:t>
      </w:r>
      <w:r w:rsidRPr="00A22828">
        <w:rPr>
          <w:rFonts w:ascii="Palatino Linotype" w:hAnsi="Palatino Linotype"/>
        </w:rPr>
        <w:t xml:space="preserve"> quien dio respuesta a la solicitud de información pública, fue el servidor público habilitado de la Dirección de Administración; esto es, la dependencia que de acuerdo con el Bando Municipal de Valle de Chalco Solidaridad 2018, en su artículo 50</w:t>
      </w:r>
      <w:r>
        <w:rPr>
          <w:rStyle w:val="Refdenotaalpie"/>
          <w:rFonts w:ascii="Palatino Linotype" w:hAnsi="Palatino Linotype"/>
        </w:rPr>
        <w:footnoteReference w:id="8"/>
      </w:r>
      <w:r w:rsidRPr="00A22828">
        <w:rPr>
          <w:rFonts w:ascii="Palatino Linotype" w:hAnsi="Palatino Linotype"/>
        </w:rPr>
        <w:t>, se en</w:t>
      </w:r>
      <w:r w:rsidR="00096F56">
        <w:rPr>
          <w:rFonts w:ascii="Palatino Linotype" w:hAnsi="Palatino Linotype"/>
        </w:rPr>
        <w:t>carga de atender y proporcionar</w:t>
      </w:r>
      <w:r w:rsidRPr="00A22828">
        <w:rPr>
          <w:rFonts w:ascii="Palatino Linotype" w:hAnsi="Palatino Linotype"/>
        </w:rPr>
        <w:t xml:space="preserve"> a las unidades administrativas del gobierno municipal, </w:t>
      </w:r>
      <w:r w:rsidRPr="00A22828">
        <w:rPr>
          <w:rFonts w:ascii="Palatino Linotype" w:hAnsi="Palatino Linotype"/>
          <w:b/>
        </w:rPr>
        <w:t>los recursos humanos suficientes para su buen desarrollo</w:t>
      </w:r>
      <w:r w:rsidRPr="00A22828">
        <w:rPr>
          <w:rFonts w:ascii="Palatino Linotype" w:hAnsi="Palatino Linotype"/>
        </w:rPr>
        <w:t xml:space="preserve">, teniendo entre las atribuciones que resultan de interés al presente caso, las relativas </w:t>
      </w:r>
      <w:r w:rsidR="001F5EDB">
        <w:rPr>
          <w:rFonts w:ascii="Palatino Linotype" w:hAnsi="Palatino Linotype"/>
          <w:b/>
        </w:rPr>
        <w:t>a tramitar lo</w:t>
      </w:r>
      <w:r w:rsidRPr="001F5EDB">
        <w:rPr>
          <w:rFonts w:ascii="Palatino Linotype" w:hAnsi="Palatino Linotype"/>
          <w:b/>
        </w:rPr>
        <w:t xml:space="preserve">s </w:t>
      </w:r>
      <w:r w:rsidRPr="001F5EDB">
        <w:rPr>
          <w:rFonts w:ascii="Palatino Linotype" w:hAnsi="Palatino Linotype"/>
        </w:rPr>
        <w:t>nombramientos</w:t>
      </w:r>
      <w:r w:rsidRPr="00A22828">
        <w:rPr>
          <w:rFonts w:ascii="Palatino Linotype" w:hAnsi="Palatino Linotype"/>
        </w:rPr>
        <w:t xml:space="preserve">, remociones, </w:t>
      </w:r>
      <w:r w:rsidRPr="00A22828">
        <w:rPr>
          <w:rFonts w:ascii="Palatino Linotype" w:hAnsi="Palatino Linotype"/>
          <w:b/>
        </w:rPr>
        <w:t>renuncias</w:t>
      </w:r>
      <w:r w:rsidRPr="00A22828">
        <w:rPr>
          <w:rFonts w:ascii="Palatino Linotype" w:hAnsi="Palatino Linotype"/>
        </w:rPr>
        <w:t xml:space="preserve">, licencias y jubilaciones de los funcionarios y actualizar el registro de los servidores públicos; en otras palabras la dependencia que por la naturaleza de sus funciones pudiera tener en sus archivos la información correspondiente a </w:t>
      </w:r>
      <w:r w:rsidR="001F5EDB">
        <w:rPr>
          <w:rFonts w:ascii="Palatino Linotype" w:hAnsi="Palatino Linotype"/>
        </w:rPr>
        <w:t>la renuncia</w:t>
      </w:r>
      <w:r w:rsidRPr="00A22828">
        <w:rPr>
          <w:rFonts w:ascii="Palatino Linotype" w:hAnsi="Palatino Linotype"/>
        </w:rPr>
        <w:t xml:space="preserve"> de una persona que haya sido parte de la plantilla </w:t>
      </w:r>
      <w:r w:rsidR="003D560E">
        <w:rPr>
          <w:rFonts w:ascii="Palatino Linotype" w:hAnsi="Palatino Linotype"/>
        </w:rPr>
        <w:t>de personal del Sujeto Obligado es su Dirección de Administración.</w:t>
      </w:r>
    </w:p>
    <w:p w14:paraId="6CD520C5" w14:textId="504CD767" w:rsidR="007A3D28" w:rsidRPr="00A22828" w:rsidRDefault="007A3D28" w:rsidP="00A22828">
      <w:pPr>
        <w:pStyle w:val="NormalWeb"/>
        <w:spacing w:line="360" w:lineRule="auto"/>
        <w:jc w:val="both"/>
        <w:rPr>
          <w:rFonts w:ascii="Palatino Linotype" w:hAnsi="Palatino Linotype"/>
        </w:rPr>
      </w:pPr>
      <w:r>
        <w:rPr>
          <w:rFonts w:ascii="Palatino Linotype" w:hAnsi="Palatino Linotype"/>
        </w:rPr>
        <w:t xml:space="preserve">Ahora </w:t>
      </w:r>
      <w:r w:rsidR="00C74550">
        <w:rPr>
          <w:rFonts w:ascii="Palatino Linotype" w:hAnsi="Palatino Linotype"/>
        </w:rPr>
        <w:t>bien, es</w:t>
      </w:r>
      <w:r w:rsidR="003E7A7B">
        <w:rPr>
          <w:rFonts w:ascii="Palatino Linotype" w:hAnsi="Palatino Linotype"/>
        </w:rPr>
        <w:t xml:space="preserve"> </w:t>
      </w:r>
      <w:r w:rsidR="00096F56">
        <w:rPr>
          <w:rFonts w:ascii="Palatino Linotype" w:hAnsi="Palatino Linotype"/>
        </w:rPr>
        <w:t>necesario subrayar</w:t>
      </w:r>
      <w:r w:rsidR="003E7A7B">
        <w:rPr>
          <w:rFonts w:ascii="Palatino Linotype" w:hAnsi="Palatino Linotype"/>
        </w:rPr>
        <w:t xml:space="preserve"> que la renuncia no es la única causa por la </w:t>
      </w:r>
      <w:r w:rsidR="00096F56">
        <w:rPr>
          <w:rFonts w:ascii="Palatino Linotype" w:hAnsi="Palatino Linotype"/>
        </w:rPr>
        <w:t>cual se haya dado la conclusión</w:t>
      </w:r>
      <w:r w:rsidR="003E7A7B">
        <w:rPr>
          <w:rFonts w:ascii="Palatino Linotype" w:hAnsi="Palatino Linotype"/>
        </w:rPr>
        <w:t xml:space="preserve"> de la relación laboral de la persona que se menciona en la solicitud de información con el Suj</w:t>
      </w:r>
      <w:r w:rsidR="00C74550">
        <w:rPr>
          <w:rFonts w:ascii="Palatino Linotype" w:hAnsi="Palatino Linotype"/>
        </w:rPr>
        <w:t>eto Obligado, si no que esta pu</w:t>
      </w:r>
      <w:r w:rsidR="003E7A7B">
        <w:rPr>
          <w:rFonts w:ascii="Palatino Linotype" w:hAnsi="Palatino Linotype"/>
        </w:rPr>
        <w:t xml:space="preserve">do </w:t>
      </w:r>
      <w:r w:rsidR="00C74550">
        <w:rPr>
          <w:rFonts w:ascii="Palatino Linotype" w:hAnsi="Palatino Linotype"/>
        </w:rPr>
        <w:t xml:space="preserve">generarse por otra causa, tal como lo señalan los artículo </w:t>
      </w:r>
      <w:r w:rsidR="00C841D9">
        <w:rPr>
          <w:rFonts w:ascii="Palatino Linotype" w:hAnsi="Palatino Linotype"/>
        </w:rPr>
        <w:t xml:space="preserve">89 y 93 de la </w:t>
      </w:r>
      <w:r w:rsidR="00C841D9">
        <w:rPr>
          <w:rFonts w:ascii="Palatino Linotype" w:hAnsi="Palatino Linotype" w:cs="Arial"/>
        </w:rPr>
        <w:t>Ley del Trabajo de los Servidores P</w:t>
      </w:r>
      <w:r w:rsidR="00096F56">
        <w:rPr>
          <w:rFonts w:ascii="Palatino Linotype" w:hAnsi="Palatino Linotype" w:cs="Arial"/>
        </w:rPr>
        <w:t>úblicos del Estado y Municipios, de tal manera que ante una culminación de una relación laboral puede o no existir una renuncia.</w:t>
      </w:r>
    </w:p>
    <w:p w14:paraId="556814E0" w14:textId="1C8D7A5E" w:rsidR="00A22828" w:rsidRPr="001F5EDB" w:rsidRDefault="00096F56" w:rsidP="001F5EDB">
      <w:pPr>
        <w:spacing w:before="240" w:after="240" w:line="360" w:lineRule="auto"/>
        <w:jc w:val="both"/>
        <w:rPr>
          <w:rFonts w:ascii="Palatino Linotype" w:hAnsi="Palatino Linotype" w:cs="Arial"/>
          <w:bCs/>
          <w:szCs w:val="22"/>
        </w:rPr>
      </w:pPr>
      <w:r>
        <w:rPr>
          <w:rFonts w:ascii="Palatino Linotype" w:hAnsi="Palatino Linotype"/>
        </w:rPr>
        <w:t>En ese sentido, la respuesta del Servidor Público Habilitado</w:t>
      </w:r>
      <w:r w:rsidR="001F5EDB">
        <w:rPr>
          <w:rFonts w:ascii="Palatino Linotype" w:hAnsi="Palatino Linotype"/>
        </w:rPr>
        <w:t>,</w:t>
      </w:r>
      <w:r w:rsidR="00A22828">
        <w:rPr>
          <w:rFonts w:ascii="Palatino Linotype" w:hAnsi="Palatino Linotype"/>
        </w:rPr>
        <w:t xml:space="preserve"> se constituye en un hecho negativo</w:t>
      </w:r>
      <w:r w:rsidR="00532B50">
        <w:rPr>
          <w:rFonts w:ascii="Palatino Linotype" w:hAnsi="Palatino Linotype"/>
        </w:rPr>
        <w:t>,</w:t>
      </w:r>
      <w:r w:rsidR="00A22828">
        <w:rPr>
          <w:rFonts w:ascii="Palatino Linotype" w:hAnsi="Palatino Linotype"/>
        </w:rPr>
        <w:t xml:space="preserve"> </w:t>
      </w:r>
      <w:r w:rsidR="00A22828">
        <w:rPr>
          <w:rFonts w:ascii="Palatino Linotype" w:hAnsi="Palatino Linotype" w:cs="Arial"/>
        </w:rPr>
        <w:t>resultando obvio que el Sujeto Obligado no tiene en sus archivo</w:t>
      </w:r>
      <w:r w:rsidR="001F5EDB">
        <w:rPr>
          <w:rFonts w:ascii="Palatino Linotype" w:hAnsi="Palatino Linotype" w:cs="Arial"/>
        </w:rPr>
        <w:t xml:space="preserve">s información que satisfaga lo solicitado en el inciso b, máxime que </w:t>
      </w:r>
      <w:r w:rsidR="001F5EDB">
        <w:rPr>
          <w:rFonts w:ascii="Palatino Linotype" w:hAnsi="Palatino Linotype" w:cs="Arial"/>
          <w:bCs/>
          <w:szCs w:val="22"/>
        </w:rPr>
        <w:t>este Órgano Garante no está facultado para emitir un juicio de valor sobre la veracidad de lo manifestado por parte del Sujeto Obligado, pues no existe precepto legal alguno en la Ley de la ma</w:t>
      </w:r>
      <w:r w:rsidR="003D560E">
        <w:rPr>
          <w:rFonts w:ascii="Palatino Linotype" w:hAnsi="Palatino Linotype" w:cs="Arial"/>
          <w:bCs/>
          <w:szCs w:val="22"/>
        </w:rPr>
        <w:t xml:space="preserve">teria que lo faculte para ello. </w:t>
      </w:r>
      <w:r w:rsidR="001F5EDB">
        <w:rPr>
          <w:rFonts w:ascii="Palatino Linotype" w:hAnsi="Palatino Linotype" w:cs="Arial"/>
          <w:bCs/>
          <w:szCs w:val="22"/>
        </w:rPr>
        <w:t>D</w:t>
      </w:r>
      <w:r w:rsidR="00A22828">
        <w:rPr>
          <w:rFonts w:ascii="Palatino Linotype" w:hAnsi="Palatino Linotype" w:cs="Arial"/>
        </w:rPr>
        <w:t>e tal manera que basta con la aseveración por parte del Sujeto Obligado en relación a la inexistencia de información relacionada con la solicitud de información que formuló la recurrente</w:t>
      </w:r>
      <w:r w:rsidR="001F5EDB">
        <w:rPr>
          <w:rFonts w:ascii="Palatino Linotype" w:hAnsi="Palatino Linotype" w:cs="Arial"/>
        </w:rPr>
        <w:t xml:space="preserve"> en el inciso b</w:t>
      </w:r>
      <w:r w:rsidR="00A22828">
        <w:rPr>
          <w:rFonts w:ascii="Palatino Linotype" w:hAnsi="Palatino Linotype" w:cs="Arial"/>
        </w:rPr>
        <w:t xml:space="preserve">; siendo que de </w:t>
      </w:r>
      <w:r w:rsidR="00A22828">
        <w:rPr>
          <w:rFonts w:ascii="Palatino Linotype" w:hAnsi="Palatino Linotype"/>
        </w:rPr>
        <w:t>conformidad con lo establecido en el artículo 12, segundo párrafo de la Ley de Transparencia y Acceso a la Información Pública del Estado de México y Municipios</w:t>
      </w:r>
      <w:r w:rsidR="00A22828">
        <w:rPr>
          <w:rStyle w:val="Refdenotaalpie"/>
          <w:rFonts w:ascii="Palatino Linotype" w:hAnsi="Palatino Linotype"/>
        </w:rPr>
        <w:footnoteReference w:id="9"/>
      </w:r>
      <w:r w:rsidR="00A22828">
        <w:rPr>
          <w:rFonts w:ascii="Palatino Linotype" w:hAnsi="Palatino Linotype"/>
        </w:rPr>
        <w:t>, los Sujetos Obligados sólo proporcionarán la información pública que se les requiera y que obre en sus archivos y en el estado en que ésta se encuentre, en sentido contrario, no están obligados a proporcionar lo que no tengan en sus archivos.</w:t>
      </w:r>
    </w:p>
    <w:p w14:paraId="3194740A" w14:textId="247E60D6" w:rsidR="00A22828" w:rsidRDefault="00A22828" w:rsidP="00A22828">
      <w:pPr>
        <w:spacing w:before="240" w:after="240" w:line="360" w:lineRule="auto"/>
        <w:jc w:val="both"/>
        <w:rPr>
          <w:rFonts w:ascii="Palatino Linotype" w:hAnsi="Palatino Linotype"/>
        </w:rPr>
      </w:pPr>
      <w:r>
        <w:rPr>
          <w:rFonts w:ascii="Palatino Linotype" w:hAnsi="Palatino Linotype" w:cs="Arial"/>
        </w:rPr>
        <w:t>Lo anterior</w:t>
      </w:r>
      <w:r w:rsidR="00B63035">
        <w:rPr>
          <w:rFonts w:ascii="Palatino Linotype" w:hAnsi="Palatino Linotype" w:cs="Arial"/>
        </w:rPr>
        <w:t>,</w:t>
      </w:r>
      <w:r>
        <w:rPr>
          <w:rFonts w:ascii="Palatino Linotype" w:hAnsi="Palatino Linotype" w:cs="Arial"/>
        </w:rPr>
        <w:t xml:space="preserve"> se robustece con lo plasmado en el criterio</w:t>
      </w:r>
      <w:r>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73477B4" w14:textId="77777777" w:rsidR="00A22828" w:rsidRDefault="00A22828" w:rsidP="00A22828">
      <w:pPr>
        <w:spacing w:before="240" w:after="240"/>
        <w:ind w:left="851" w:right="900"/>
        <w:jc w:val="both"/>
        <w:rPr>
          <w:rFonts w:ascii="Palatino Linotype" w:hAnsi="Palatino Linotype"/>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36C68D" w14:textId="77777777" w:rsidR="00B63035" w:rsidRPr="00B63035" w:rsidRDefault="00B63035" w:rsidP="00DF1EDA">
      <w:pPr>
        <w:spacing w:before="240" w:after="240" w:line="360" w:lineRule="auto"/>
        <w:contextualSpacing/>
        <w:jc w:val="both"/>
        <w:rPr>
          <w:rFonts w:ascii="Palatino Linotype" w:hAnsi="Palatino Linotype"/>
        </w:rPr>
      </w:pPr>
    </w:p>
    <w:p w14:paraId="4912DEC1" w14:textId="4352A08B" w:rsidR="00DF1EDA" w:rsidRDefault="00DF1EDA" w:rsidP="00DF1EDA">
      <w:pPr>
        <w:spacing w:before="240" w:after="240" w:line="360" w:lineRule="auto"/>
        <w:contextualSpacing/>
        <w:jc w:val="both"/>
        <w:rPr>
          <w:rFonts w:ascii="Palatino Linotype" w:hAnsi="Palatino Linotype"/>
        </w:rPr>
      </w:pPr>
      <w:r w:rsidRPr="00B63035">
        <w:rPr>
          <w:rFonts w:ascii="Palatino Linotype" w:hAnsi="Palatino Linotype"/>
        </w:rPr>
        <w:t xml:space="preserve">Así las cosas, es procedente tener por satisfecha la entrega de la información referente a la </w:t>
      </w:r>
      <w:r w:rsidR="00B63035">
        <w:rPr>
          <w:rFonts w:ascii="Palatino Linotype" w:hAnsi="Palatino Linotype"/>
        </w:rPr>
        <w:t xml:space="preserve">renuncia de la persona que responde al nombre de </w:t>
      </w:r>
      <w:r w:rsidR="00BB7CF3">
        <w:rPr>
          <w:rFonts w:ascii="Palatino Linotype" w:hAnsi="Palatino Linotype"/>
        </w:rPr>
        <w:t>Xxxxxx Xxxxxx Xxxxxx</w:t>
      </w:r>
      <w:r w:rsidR="00B63035">
        <w:rPr>
          <w:rFonts w:ascii="Palatino Linotype" w:hAnsi="Palatino Linotype"/>
        </w:rPr>
        <w:t xml:space="preserve"> a la relación laboral con el Ayuntamiento de Valle de Chalco Solidaridad</w:t>
      </w:r>
      <w:r w:rsidRPr="00B63035">
        <w:rPr>
          <w:rFonts w:ascii="Palatino Linotype" w:hAnsi="Palatino Linotype"/>
          <w:i/>
        </w:rPr>
        <w:t xml:space="preserve">, </w:t>
      </w:r>
      <w:r w:rsidRPr="00B63035">
        <w:rPr>
          <w:rFonts w:ascii="Palatino Linotype" w:hAnsi="Palatino Linotype"/>
        </w:rPr>
        <w:t>dado que dichos datos fueron proporcionados por el Sujeto Obligado a través de la Dirección</w:t>
      </w:r>
      <w:r w:rsidR="00B63035">
        <w:rPr>
          <w:rFonts w:ascii="Palatino Linotype" w:hAnsi="Palatino Linotype"/>
        </w:rPr>
        <w:t xml:space="preserve"> de Administración</w:t>
      </w:r>
      <w:r w:rsidRPr="00B63035">
        <w:rPr>
          <w:rFonts w:ascii="Palatino Linotype" w:hAnsi="Palatino Linotype"/>
        </w:rPr>
        <w:t xml:space="preserve"> que en razón de sus fu</w:t>
      </w:r>
      <w:r w:rsidR="00B63035">
        <w:rPr>
          <w:rFonts w:ascii="Palatino Linotype" w:hAnsi="Palatino Linotype"/>
        </w:rPr>
        <w:t xml:space="preserve">nciones conoce en materia de las renuncias </w:t>
      </w:r>
      <w:r w:rsidRPr="00B63035">
        <w:rPr>
          <w:rFonts w:ascii="Palatino Linotype" w:hAnsi="Palatino Linotype"/>
        </w:rPr>
        <w:t>de los servidores públicos, como ya ha sido precisado.</w:t>
      </w:r>
    </w:p>
    <w:p w14:paraId="7A9C32EC" w14:textId="77777777" w:rsidR="00532B50" w:rsidRPr="00B63035" w:rsidRDefault="00532B50" w:rsidP="00DF1EDA">
      <w:pPr>
        <w:spacing w:before="240" w:after="240" w:line="360" w:lineRule="auto"/>
        <w:contextualSpacing/>
        <w:jc w:val="both"/>
        <w:rPr>
          <w:rFonts w:ascii="Palatino Linotype" w:hAnsi="Palatino Linotype"/>
        </w:rPr>
      </w:pPr>
    </w:p>
    <w:p w14:paraId="7616FCCD" w14:textId="19449B76" w:rsidR="00DF1EDA" w:rsidRDefault="00536B8E" w:rsidP="00DF1EDA">
      <w:pPr>
        <w:spacing w:before="240" w:after="240" w:line="360" w:lineRule="auto"/>
        <w:contextualSpacing/>
        <w:jc w:val="both"/>
        <w:rPr>
          <w:rFonts w:ascii="Palatino Linotype" w:hAnsi="Palatino Linotype"/>
        </w:rPr>
      </w:pPr>
      <w:r>
        <w:rPr>
          <w:rFonts w:ascii="Palatino Linotype" w:hAnsi="Palatino Linotype" w:cs="Arial"/>
        </w:rPr>
        <w:t>Finalmente</w:t>
      </w:r>
      <w:r w:rsidR="00DF1EDA">
        <w:rPr>
          <w:rFonts w:ascii="Palatino Linotype" w:hAnsi="Palatino Linotype" w:cs="Arial"/>
        </w:rPr>
        <w:t xml:space="preserve"> </w:t>
      </w:r>
      <w:r>
        <w:rPr>
          <w:rFonts w:ascii="Palatino Linotype" w:hAnsi="Palatino Linotype" w:cs="Arial"/>
        </w:rPr>
        <w:t xml:space="preserve">y en observancia a las razones o motivos de inconformidad hechos valer por el recurrente en donde manifiesta </w:t>
      </w:r>
      <w:r w:rsidRPr="00536B8E">
        <w:rPr>
          <w:rFonts w:ascii="Palatino Linotype" w:hAnsi="Palatino Linotype"/>
          <w:i/>
          <w:color w:val="000000"/>
        </w:rPr>
        <w:t>“</w:t>
      </w:r>
      <w:r w:rsidRPr="00351CB3">
        <w:rPr>
          <w:rFonts w:ascii="Palatino Linotype" w:hAnsi="Palatino Linotype"/>
          <w:i/>
          <w:color w:val="000000"/>
          <w:sz w:val="22"/>
          <w:szCs w:val="22"/>
        </w:rPr>
        <w:t>Se hace constar que no es la primera vez que este ente público actúa de esta forma, solicita prórroga para "atender" las solicitudes y una vez fenecido el plazo, no contesta, por tanto</w:t>
      </w:r>
      <w:r w:rsidRPr="00536B8E">
        <w:rPr>
          <w:rFonts w:ascii="Palatino Linotype" w:hAnsi="Palatino Linotype"/>
          <w:i/>
          <w:color w:val="000000"/>
        </w:rPr>
        <w:t xml:space="preserve"> se pone a su consideración este hecho para que se sancione a quienes resulten responsables considerando la reincidencia, aunado a que, incluso, a las resoluciones emanadas del Infoem no son atendidas (00979/INFOEM/IP/RR/2018, 01091/INFOEM/IP/RR/2018 Y 01092/INFOEM/IP/RR/2018)”(Sic),</w:t>
      </w:r>
      <w:r>
        <w:rPr>
          <w:rFonts w:ascii="Palatino Linotype" w:hAnsi="Palatino Linotype"/>
          <w:i/>
          <w:color w:val="000000"/>
          <w:sz w:val="22"/>
          <w:szCs w:val="22"/>
        </w:rPr>
        <w:t xml:space="preserve"> </w:t>
      </w:r>
      <w:r>
        <w:rPr>
          <w:rFonts w:ascii="Palatino Linotype" w:hAnsi="Palatino Linotype"/>
          <w:color w:val="000000"/>
        </w:rPr>
        <w:t xml:space="preserve">razón por la cual se determina lo siguiente: </w:t>
      </w:r>
      <w:r w:rsidR="00DF1EDA">
        <w:rPr>
          <w:rFonts w:ascii="Palatino Linotype" w:hAnsi="Palatino Linotype" w:cs="Arial"/>
        </w:rPr>
        <w:t>toda vez que el presente recurso de revisión tuvo como origen la falta de respuesta por parte del Sujeto Obligado en el plazo que tienen los Sujetos Obligados para atender las solicitudes de información que les</w:t>
      </w:r>
      <w:r>
        <w:rPr>
          <w:rFonts w:ascii="Palatino Linotype" w:hAnsi="Palatino Linotype" w:cs="Arial"/>
        </w:rPr>
        <w:t xml:space="preserve"> son formuladas, de conformidad con lo establecido en</w:t>
      </w:r>
      <w:r w:rsidR="00DF1EDA">
        <w:rPr>
          <w:rFonts w:ascii="Palatino Linotype" w:hAnsi="Palatino Linotype" w:cs="Arial"/>
        </w:rPr>
        <w:t xml:space="preserv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p>
    <w:p w14:paraId="61DA3A82" w14:textId="77777777" w:rsidR="00B63035" w:rsidRPr="004A0615" w:rsidRDefault="00B63035" w:rsidP="00351CB3">
      <w:pPr>
        <w:spacing w:before="240" w:after="240" w:line="360" w:lineRule="auto"/>
        <w:contextualSpacing/>
        <w:jc w:val="both"/>
        <w:rPr>
          <w:rFonts w:ascii="Palatino Linotype" w:hAnsi="Palatino Linotype"/>
          <w:b/>
        </w:rPr>
      </w:pPr>
    </w:p>
    <w:p w14:paraId="0E4EE0A0" w14:textId="555A9293" w:rsidR="00351CB3" w:rsidRDefault="00351CB3" w:rsidP="00351CB3">
      <w:pPr>
        <w:spacing w:before="240" w:after="240" w:line="360" w:lineRule="auto"/>
        <w:contextualSpacing/>
        <w:jc w:val="both"/>
        <w:rPr>
          <w:rFonts w:ascii="Palatino Linotype" w:hAnsi="Palatino Linotype"/>
        </w:rPr>
      </w:pPr>
      <w:r w:rsidRPr="000A66C6">
        <w:rPr>
          <w:rFonts w:ascii="Palatino Linotype" w:hAnsi="Palatino Linotype"/>
          <w:b/>
        </w:rPr>
        <w:t xml:space="preserve">Quinto. Versión Pública. </w:t>
      </w:r>
      <w:r w:rsidR="00B63035" w:rsidRPr="004A0615">
        <w:rPr>
          <w:rFonts w:ascii="Palatino Linotype" w:hAnsi="Palatino Linotype"/>
        </w:rPr>
        <w:t>P</w:t>
      </w:r>
      <w:r w:rsidRPr="004A0615">
        <w:rPr>
          <w:rFonts w:ascii="Palatino Linotype" w:hAnsi="Palatino Linotype"/>
        </w:rPr>
        <w:t xml:space="preserve">ara la entrega de </w:t>
      </w:r>
      <w:r>
        <w:rPr>
          <w:rFonts w:ascii="Palatino Linotype" w:hAnsi="Palatino Linotype"/>
        </w:rPr>
        <w:t xml:space="preserve">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w:t>
      </w:r>
      <w:r w:rsidR="00532B50">
        <w:rPr>
          <w:rFonts w:ascii="Palatino Linotype" w:hAnsi="Palatino Linotype"/>
        </w:rPr>
        <w:t xml:space="preserve"> parte</w:t>
      </w:r>
      <w:r>
        <w:rPr>
          <w:rFonts w:ascii="Palatino Linotype" w:hAnsi="Palatino Linotype"/>
        </w:rPr>
        <w:t xml:space="preserve"> recurrente sin menoscabar el derecho a la protección de los datos personales de terceros.</w:t>
      </w:r>
    </w:p>
    <w:p w14:paraId="169691C5" w14:textId="77777777" w:rsidR="00654870" w:rsidRDefault="00654870" w:rsidP="00351CB3">
      <w:pPr>
        <w:spacing w:before="240" w:after="240" w:line="360" w:lineRule="auto"/>
        <w:contextualSpacing/>
        <w:jc w:val="both"/>
        <w:rPr>
          <w:rFonts w:ascii="Palatino Linotype" w:hAnsi="Palatino Linotype"/>
        </w:rPr>
      </w:pPr>
    </w:p>
    <w:p w14:paraId="030C06DC" w14:textId="77777777" w:rsidR="00351CB3" w:rsidRDefault="00351CB3" w:rsidP="00351CB3">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F6FEA41" w14:textId="77777777" w:rsidR="00351CB3" w:rsidRDefault="00351CB3" w:rsidP="00351CB3">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14:paraId="037AB2A2"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14:paraId="1523B45D"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14:paraId="15CB2084" w14:textId="77777777" w:rsidR="00351CB3" w:rsidRDefault="00351CB3" w:rsidP="00351CB3">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14:paraId="2CAB1B6E"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14:paraId="3B481CA2"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p>
    <w:p w14:paraId="587F4C3D" w14:textId="77777777" w:rsidR="00351CB3" w:rsidRDefault="00351CB3" w:rsidP="00351CB3">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69CB4C0" w14:textId="77777777" w:rsidR="00351CB3" w:rsidRDefault="00351CB3" w:rsidP="00351CB3">
      <w:pPr>
        <w:ind w:left="993" w:right="1041"/>
        <w:contextualSpacing/>
        <w:jc w:val="both"/>
        <w:rPr>
          <w:rFonts w:ascii="Palatino Linotype" w:hAnsi="Palatino Linotype" w:cs="Arial"/>
          <w:bCs/>
          <w:i/>
          <w:noProof/>
          <w:sz w:val="22"/>
          <w:szCs w:val="22"/>
        </w:rPr>
      </w:pPr>
    </w:p>
    <w:p w14:paraId="64CEF580" w14:textId="77777777" w:rsidR="00351CB3" w:rsidRDefault="00351CB3" w:rsidP="00351CB3">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2AD21D6" w14:textId="77777777" w:rsidR="00351CB3" w:rsidRDefault="00351CB3" w:rsidP="00351CB3">
      <w:pPr>
        <w:spacing w:before="240"/>
        <w:ind w:left="993" w:right="1041"/>
        <w:contextualSpacing/>
        <w:jc w:val="both"/>
        <w:rPr>
          <w:rFonts w:ascii="Palatino Linotype" w:hAnsi="Palatino Linotype" w:cs="Arial"/>
          <w:b/>
          <w:bCs/>
          <w:i/>
          <w:noProof/>
          <w:sz w:val="22"/>
          <w:szCs w:val="22"/>
        </w:rPr>
      </w:pPr>
    </w:p>
    <w:p w14:paraId="76F815FC"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14:paraId="26705F8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4661A8D7" w14:textId="77777777" w:rsidR="004A0615" w:rsidRDefault="004A0615" w:rsidP="00351CB3">
      <w:pPr>
        <w:spacing w:before="240"/>
        <w:ind w:left="993" w:right="1041"/>
        <w:contextualSpacing/>
        <w:jc w:val="both"/>
        <w:rPr>
          <w:rFonts w:ascii="Palatino Linotype" w:hAnsi="Palatino Linotype"/>
          <w:i/>
        </w:rPr>
      </w:pPr>
    </w:p>
    <w:p w14:paraId="400CB48D" w14:textId="77777777" w:rsidR="00351CB3" w:rsidRDefault="00351CB3" w:rsidP="004A0615">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12C52013" w14:textId="77777777" w:rsidR="004A0615" w:rsidRDefault="004A0615" w:rsidP="004A0615">
      <w:pPr>
        <w:autoSpaceDE w:val="0"/>
        <w:autoSpaceDN w:val="0"/>
        <w:adjustRightInd w:val="0"/>
        <w:spacing w:before="240" w:after="240" w:line="360" w:lineRule="auto"/>
        <w:ind w:right="51"/>
        <w:contextualSpacing/>
        <w:jc w:val="both"/>
        <w:rPr>
          <w:rFonts w:ascii="Palatino Linotype" w:hAnsi="Palatino Linotype" w:cs="Arial"/>
        </w:rPr>
      </w:pPr>
    </w:p>
    <w:p w14:paraId="42775326" w14:textId="77777777" w:rsidR="00351CB3" w:rsidRDefault="00351CB3" w:rsidP="00351CB3">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13DFA16" w14:textId="77777777" w:rsidR="004A0615" w:rsidRDefault="004A0615" w:rsidP="00351CB3">
      <w:pPr>
        <w:autoSpaceDE w:val="0"/>
        <w:autoSpaceDN w:val="0"/>
        <w:adjustRightInd w:val="0"/>
        <w:spacing w:before="240" w:after="240" w:line="360" w:lineRule="auto"/>
        <w:ind w:right="50"/>
        <w:contextualSpacing/>
        <w:jc w:val="both"/>
        <w:rPr>
          <w:rFonts w:ascii="Palatino Linotype" w:hAnsi="Palatino Linotype" w:cs="Arial"/>
        </w:rPr>
      </w:pPr>
    </w:p>
    <w:p w14:paraId="76BDAF0B" w14:textId="77777777" w:rsidR="00351CB3" w:rsidRDefault="00351CB3" w:rsidP="00351CB3">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5F13BD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14:paraId="7290C6D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14:paraId="372856D5" w14:textId="77777777" w:rsidR="00351CB3" w:rsidRDefault="00351CB3" w:rsidP="00351CB3">
      <w:pPr>
        <w:spacing w:before="240"/>
        <w:ind w:left="993" w:right="1041"/>
        <w:contextualSpacing/>
        <w:jc w:val="both"/>
        <w:rPr>
          <w:rFonts w:ascii="Palatino Linotype" w:hAnsi="Palatino Linotype"/>
          <w:b/>
          <w:i/>
          <w:sz w:val="22"/>
          <w:szCs w:val="22"/>
        </w:rPr>
      </w:pPr>
    </w:p>
    <w:p w14:paraId="2197FCA0"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14:paraId="5EC35865"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14:paraId="07230578" w14:textId="77777777" w:rsidR="00351CB3" w:rsidRDefault="00351CB3" w:rsidP="00351CB3">
      <w:pPr>
        <w:spacing w:before="240"/>
        <w:ind w:left="993" w:right="1041"/>
        <w:contextualSpacing/>
        <w:jc w:val="both"/>
        <w:rPr>
          <w:rFonts w:ascii="Palatino Linotype" w:hAnsi="Palatino Linotype"/>
          <w:i/>
          <w:sz w:val="22"/>
          <w:szCs w:val="22"/>
        </w:rPr>
      </w:pPr>
    </w:p>
    <w:p w14:paraId="659579D9"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14:paraId="32706EF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14:paraId="0970C698" w14:textId="77777777" w:rsidR="004A0615" w:rsidRDefault="004A0615" w:rsidP="00351CB3">
      <w:pPr>
        <w:spacing w:before="240" w:after="240" w:line="360" w:lineRule="auto"/>
        <w:contextualSpacing/>
        <w:jc w:val="both"/>
        <w:rPr>
          <w:rFonts w:ascii="Palatino Linotype" w:hAnsi="Palatino Linotype" w:cs="Arial"/>
        </w:rPr>
      </w:pPr>
    </w:p>
    <w:p w14:paraId="1E5D1015"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1AFF5A9" w14:textId="77777777" w:rsidR="004A0615" w:rsidRDefault="004A0615" w:rsidP="00351CB3">
      <w:pPr>
        <w:spacing w:before="240" w:after="240" w:line="360" w:lineRule="auto"/>
        <w:contextualSpacing/>
        <w:jc w:val="both"/>
        <w:rPr>
          <w:rFonts w:ascii="Palatino Linotype" w:hAnsi="Palatino Linotype" w:cs="Arial"/>
        </w:rPr>
      </w:pPr>
    </w:p>
    <w:p w14:paraId="733ECB1F" w14:textId="77777777" w:rsidR="00351CB3" w:rsidRDefault="00351CB3" w:rsidP="00351CB3">
      <w:pPr>
        <w:spacing w:before="240" w:after="240" w:line="360" w:lineRule="auto"/>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4B0347C4" w14:textId="77777777" w:rsidR="00351CB3" w:rsidRDefault="00351CB3" w:rsidP="00351CB3">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09B46E8" w14:textId="77777777" w:rsidR="0020709A" w:rsidRDefault="0020709A" w:rsidP="0020709A">
      <w:pPr>
        <w:spacing w:before="240" w:after="240" w:line="360" w:lineRule="auto"/>
        <w:ind w:left="993" w:right="1041"/>
        <w:contextualSpacing/>
        <w:jc w:val="both"/>
        <w:rPr>
          <w:rFonts w:ascii="Palatino Linotype" w:hAnsi="Palatino Linotype" w:cs="Arial"/>
          <w:i/>
          <w:sz w:val="22"/>
          <w:szCs w:val="22"/>
        </w:rPr>
      </w:pPr>
    </w:p>
    <w:p w14:paraId="57E50C6F" w14:textId="77777777" w:rsidR="00351CB3" w:rsidRDefault="00351CB3" w:rsidP="0020709A">
      <w:pPr>
        <w:spacing w:before="240" w:after="240" w:line="360" w:lineRule="auto"/>
        <w:ind w:right="49"/>
        <w:contextualSpacing/>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1D4DEF9" w14:textId="733686A2" w:rsidR="00BA6FA3" w:rsidRPr="00C23332" w:rsidRDefault="00BA6FA3" w:rsidP="00E17223">
      <w:pPr>
        <w:pStyle w:val="Prrafodelista"/>
        <w:shd w:val="clear" w:color="auto" w:fill="FFFFFF"/>
        <w:spacing w:before="240" w:after="240" w:line="360" w:lineRule="auto"/>
        <w:ind w:left="0"/>
        <w:contextualSpacing/>
        <w:jc w:val="both"/>
        <w:rPr>
          <w:rFonts w:ascii="Palatino Linotype" w:hAnsi="Palatino Linotype" w:cs="Arial"/>
        </w:rPr>
      </w:pPr>
      <w:r w:rsidRPr="00C23332">
        <w:rPr>
          <w:rFonts w:ascii="Palatino Linotype" w:hAnsi="Palatino Linotype" w:cs="Arial"/>
        </w:rPr>
        <w:t>En el caso</w:t>
      </w:r>
      <w:r w:rsidR="000A66C6" w:rsidRPr="00C23332">
        <w:rPr>
          <w:rFonts w:ascii="Palatino Linotype" w:hAnsi="Palatino Linotype" w:cs="Arial"/>
        </w:rPr>
        <w:t xml:space="preserve"> específico, las pólizas cheques</w:t>
      </w:r>
      <w:r w:rsidRPr="00C23332">
        <w:rPr>
          <w:rFonts w:ascii="Palatino Linotype" w:hAnsi="Palatino Linotype" w:cs="Arial"/>
        </w:rPr>
        <w:t xml:space="preserve">, si bien tienen el carácter </w:t>
      </w:r>
      <w:r w:rsidRPr="00C23332">
        <w:rPr>
          <w:rFonts w:ascii="Palatino Linotype" w:hAnsi="Palatino Linotype"/>
        </w:rPr>
        <w:t xml:space="preserve">información pública en razón de que se trata de documentos que se encuentran en posesión del Sujeto Obligado, derivado del ejercicio de sus atribuciones, </w:t>
      </w:r>
      <w:r w:rsidRPr="00C23332">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C23332">
        <w:rPr>
          <w:rFonts w:ascii="Palatino Linotype" w:hAnsi="Palatino Linotype" w:cs="Arial"/>
          <w:b/>
        </w:rPr>
        <w:t>Registro Federal de Contribuyentes</w:t>
      </w:r>
      <w:r w:rsidRPr="00C23332">
        <w:rPr>
          <w:rFonts w:ascii="Palatino Linotype" w:hAnsi="Palatino Linotype" w:cs="Arial"/>
        </w:rPr>
        <w:t xml:space="preserve"> (RFC), la </w:t>
      </w:r>
      <w:r w:rsidRPr="00C23332">
        <w:rPr>
          <w:rFonts w:ascii="Palatino Linotype" w:hAnsi="Palatino Linotype" w:cs="Arial"/>
          <w:b/>
        </w:rPr>
        <w:t>Clave Única de Registro de Población</w:t>
      </w:r>
      <w:r w:rsidRPr="00C23332">
        <w:rPr>
          <w:rFonts w:ascii="Palatino Linotype" w:hAnsi="Palatino Linotype" w:cs="Arial"/>
        </w:rPr>
        <w:t xml:space="preserve"> (CURP), la </w:t>
      </w:r>
      <w:r w:rsidRPr="00C23332">
        <w:rPr>
          <w:rFonts w:ascii="Palatino Linotype" w:hAnsi="Palatino Linotype" w:cs="Arial"/>
          <w:b/>
        </w:rPr>
        <w:t>Clave de cualquier tipo de seguridad social</w:t>
      </w:r>
      <w:r w:rsidRPr="00C23332">
        <w:rPr>
          <w:rFonts w:ascii="Palatino Linotype" w:hAnsi="Palatino Linotype" w:cs="Arial"/>
        </w:rPr>
        <w:t xml:space="preserve"> (ISSEMYM, u otros), así como las </w:t>
      </w:r>
      <w:r w:rsidRPr="00C23332">
        <w:rPr>
          <w:rFonts w:ascii="Palatino Linotype" w:hAnsi="Palatino Linotype" w:cs="Arial"/>
          <w:b/>
        </w:rPr>
        <w:t xml:space="preserve">firmas </w:t>
      </w:r>
      <w:r w:rsidR="006F01F8" w:rsidRPr="00C23332">
        <w:rPr>
          <w:rFonts w:ascii="Palatino Linotype" w:hAnsi="Palatino Linotype" w:cs="Arial"/>
        </w:rPr>
        <w:t xml:space="preserve">de los interesados como </w:t>
      </w:r>
      <w:r w:rsidR="006F01F8" w:rsidRPr="00C23332">
        <w:rPr>
          <w:rFonts w:ascii="Palatino Linotype" w:hAnsi="Palatino Linotype"/>
          <w:lang w:eastAsia="es-MX"/>
        </w:rPr>
        <w:t xml:space="preserve">el número de </w:t>
      </w:r>
      <w:r w:rsidR="006F01F8" w:rsidRPr="00C23332">
        <w:rPr>
          <w:rFonts w:ascii="Palatino Linotype" w:hAnsi="Palatino Linotype"/>
          <w:b/>
          <w:lang w:eastAsia="es-MX"/>
        </w:rPr>
        <w:t>cuenta bancaria</w:t>
      </w:r>
      <w:r w:rsidR="00C23332" w:rsidRPr="00C23332">
        <w:rPr>
          <w:rFonts w:ascii="Palatino Linotype" w:eastAsia="Calibri" w:hAnsi="Palatino Linotype" w:cs="Arial"/>
          <w:color w:val="000000" w:themeColor="text1"/>
          <w:lang w:eastAsia="es-MX"/>
        </w:rPr>
        <w:t xml:space="preserve">, </w:t>
      </w:r>
      <w:r w:rsidR="00C23332" w:rsidRPr="00E7083D">
        <w:rPr>
          <w:rFonts w:ascii="Palatino Linotype" w:eastAsia="Calibri" w:hAnsi="Palatino Linotype" w:cs="Arial"/>
          <w:b/>
          <w:color w:val="000000" w:themeColor="text1"/>
          <w:lang w:eastAsia="es-MX"/>
        </w:rPr>
        <w:t>Cadenas Originales del Sellos Digitales</w:t>
      </w:r>
      <w:r w:rsidR="00C23332" w:rsidRPr="00C23332">
        <w:rPr>
          <w:rFonts w:ascii="Palatino Linotype" w:eastAsia="Calibri" w:hAnsi="Palatino Linotype" w:cs="Arial"/>
          <w:color w:val="000000" w:themeColor="text1"/>
          <w:lang w:eastAsia="es-MX"/>
        </w:rPr>
        <w:t xml:space="preserve"> y los </w:t>
      </w:r>
      <w:r w:rsidR="00C23332" w:rsidRPr="00E7083D">
        <w:rPr>
          <w:rFonts w:ascii="Palatino Linotype" w:eastAsia="Calibri" w:hAnsi="Palatino Linotype" w:cs="Arial"/>
          <w:b/>
          <w:color w:val="000000" w:themeColor="text1"/>
          <w:lang w:eastAsia="es-MX"/>
        </w:rPr>
        <w:t>Códigos Bidimensionales</w:t>
      </w:r>
      <w:r w:rsidR="00C23332" w:rsidRPr="00C23332">
        <w:rPr>
          <w:rFonts w:ascii="Palatino Linotype" w:eastAsia="Calibri" w:hAnsi="Palatino Linotype" w:cs="Arial"/>
          <w:color w:val="000000" w:themeColor="text1"/>
          <w:lang w:eastAsia="es-MX"/>
        </w:rPr>
        <w:t xml:space="preserve">, también denominados </w:t>
      </w:r>
      <w:r w:rsidR="00C23332" w:rsidRPr="00E7083D">
        <w:rPr>
          <w:rFonts w:ascii="Palatino Linotype" w:eastAsia="Calibri" w:hAnsi="Palatino Linotype" w:cs="Arial"/>
          <w:b/>
          <w:color w:val="000000" w:themeColor="text1"/>
          <w:lang w:eastAsia="es-MX"/>
        </w:rPr>
        <w:t>Códigos QR</w:t>
      </w:r>
      <w:r w:rsidR="00C23332" w:rsidRPr="00C23332">
        <w:rPr>
          <w:rFonts w:ascii="Palatino Linotype" w:eastAsia="Calibri" w:hAnsi="Palatino Linotype" w:cs="Arial"/>
          <w:color w:val="000000" w:themeColor="text1"/>
          <w:lang w:eastAsia="es-MX"/>
        </w:rPr>
        <w:t>, estos son datos susceptibles de clasificarse como confidenciales mediante una versión pública que deje a la vista los datos que ofrezcan la información requeri</w:t>
      </w:r>
      <w:r w:rsidR="00C23332">
        <w:rPr>
          <w:rFonts w:ascii="Palatino Linotype" w:eastAsia="Calibri" w:hAnsi="Palatino Linotype" w:cs="Arial"/>
          <w:color w:val="000000" w:themeColor="text1"/>
          <w:lang w:eastAsia="es-MX"/>
        </w:rPr>
        <w:t xml:space="preserve">da </w:t>
      </w:r>
      <w:r w:rsidR="006F01F8" w:rsidRPr="00C23332">
        <w:rPr>
          <w:rFonts w:ascii="Palatino Linotype" w:hAnsi="Palatino Linotype" w:cs="Arial"/>
        </w:rPr>
        <w:t>y</w:t>
      </w:r>
      <w:r w:rsidRPr="00C23332">
        <w:rPr>
          <w:rFonts w:ascii="Palatino Linotype" w:hAnsi="Palatino Linotype" w:cs="Arial"/>
        </w:rPr>
        <w:t xml:space="preserve"> </w:t>
      </w:r>
      <w:r w:rsidRPr="00C23332">
        <w:rPr>
          <w:rFonts w:ascii="Palatino Linotype" w:eastAsia="Calibri" w:hAnsi="Palatino Linotype" w:cs="Arial"/>
          <w:lang w:eastAsia="es-MX"/>
        </w:rPr>
        <w:t xml:space="preserve">aquellos </w:t>
      </w:r>
      <w:r w:rsidRPr="00C23332">
        <w:rPr>
          <w:rFonts w:ascii="Palatino Linotype" w:eastAsia="Calibri" w:hAnsi="Palatino Linotype" w:cs="Arial"/>
          <w:b/>
          <w:lang w:eastAsia="es-MX"/>
        </w:rPr>
        <w:t>datos personales concernientes a la vida privada de las personas</w:t>
      </w:r>
      <w:r w:rsidRPr="00C23332">
        <w:rPr>
          <w:rFonts w:ascii="Palatino Linotype" w:eastAsia="Calibri" w:hAnsi="Palatino Linotype" w:cs="Arial"/>
          <w:lang w:eastAsia="es-MX"/>
        </w:rPr>
        <w:t xml:space="preserve"> </w:t>
      </w:r>
      <w:r w:rsidRPr="00C23332">
        <w:rPr>
          <w:rFonts w:ascii="Palatino Linotype" w:hAnsi="Palatino Linotype" w:cs="Arial"/>
        </w:rPr>
        <w:t>que pudieran contener los citados documentos.</w:t>
      </w:r>
    </w:p>
    <w:p w14:paraId="3E7AF16A" w14:textId="77777777" w:rsidR="00BA6FA3" w:rsidRDefault="00BA6FA3" w:rsidP="00BA6FA3">
      <w:pPr>
        <w:spacing w:before="240" w:after="240" w:line="360" w:lineRule="auto"/>
        <w:jc w:val="both"/>
        <w:rPr>
          <w:rFonts w:ascii="Palatino Linotype" w:hAnsi="Palatino Linotype" w:cs="Arial"/>
        </w:rPr>
      </w:pPr>
      <w:r>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D8C4C1F" w14:textId="77777777" w:rsidR="00BA6FA3" w:rsidRDefault="00BA6FA3" w:rsidP="00BA6FA3">
      <w:pPr>
        <w:spacing w:before="240" w:after="240" w:line="360" w:lineRule="auto"/>
        <w:jc w:val="both"/>
        <w:rPr>
          <w:rFonts w:ascii="Palatino Linotype" w:hAnsi="Palatino Linotype" w:cs="Arial"/>
          <w:lang w:eastAsia="es-MX"/>
        </w:rPr>
      </w:pPr>
      <w:r>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A510838" w14:textId="77777777" w:rsidR="00BA6FA3" w:rsidRDefault="00BA6FA3" w:rsidP="00BA6FA3">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Lo anterior es compartido por el Instituto </w:t>
      </w:r>
      <w:r>
        <w:rPr>
          <w:rFonts w:ascii="Palatino Linotype" w:hAnsi="Palatino Linotype" w:cs="Arial"/>
          <w:bCs/>
          <w:shd w:val="clear" w:color="auto" w:fill="FFFFFF"/>
        </w:rPr>
        <w:t xml:space="preserve">Nacional de Transparencia, Acceso a la Información y Protección de Datos Personales, INAI, a través del Criterio 19/17, </w:t>
      </w:r>
      <w:r>
        <w:rPr>
          <w:rFonts w:ascii="Palatino Linotype" w:hAnsi="Palatino Linotype" w:cs="Arial"/>
          <w:lang w:eastAsia="es-MX"/>
        </w:rPr>
        <w:t>el cual es del tenor literal siguiente:</w:t>
      </w:r>
    </w:p>
    <w:p w14:paraId="71B526B4" w14:textId="77777777" w:rsidR="00BA6FA3" w:rsidRDefault="00BA6FA3" w:rsidP="00BA6FA3">
      <w:pPr>
        <w:autoSpaceDE w:val="0"/>
        <w:autoSpaceDN w:val="0"/>
        <w:adjustRightInd w:val="0"/>
        <w:ind w:left="851" w:right="900"/>
        <w:jc w:val="both"/>
        <w:rPr>
          <w:rFonts w:ascii="Palatino Linotype" w:hAnsi="Palatino Linotype" w:cs="Arial"/>
          <w:bCs/>
          <w:i/>
          <w:sz w:val="22"/>
          <w:szCs w:val="22"/>
        </w:rPr>
      </w:pPr>
      <w:r>
        <w:rPr>
          <w:rFonts w:ascii="Palatino Linotype" w:hAnsi="Palatino Linotype" w:cs="Arial"/>
          <w:b/>
          <w:bCs/>
          <w:i/>
          <w:sz w:val="22"/>
          <w:szCs w:val="22"/>
        </w:rPr>
        <w:t>“Registro Federal de Contribuyentes (RFC) de personas físicas</w:t>
      </w:r>
      <w:r>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4D9AC9D7" w14:textId="77777777" w:rsidR="00BA6FA3" w:rsidRDefault="00BA6FA3" w:rsidP="00BA6FA3">
      <w:pPr>
        <w:pStyle w:val="Sinespaciado"/>
        <w:spacing w:before="240" w:after="240" w:line="360" w:lineRule="auto"/>
        <w:jc w:val="both"/>
        <w:rPr>
          <w:rFonts w:ascii="Palatino Linotype" w:hAnsi="Palatino Linotype" w:cs="Arial"/>
          <w:sz w:val="22"/>
          <w:szCs w:val="22"/>
          <w:lang w:eastAsia="es-MX"/>
        </w:rPr>
      </w:pPr>
      <w:r>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63E2016" w14:textId="77777777" w:rsidR="00BA6FA3" w:rsidRDefault="00BA6FA3" w:rsidP="00BA6FA3">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861C3CF" w14:textId="77777777" w:rsidR="00BA6FA3" w:rsidRDefault="00BA6FA3" w:rsidP="00BA6FA3">
      <w:pPr>
        <w:spacing w:before="240" w:after="240" w:line="360" w:lineRule="auto"/>
        <w:jc w:val="both"/>
        <w:rPr>
          <w:rFonts w:ascii="Palatino Linotype" w:hAnsi="Palatino Linotype" w:cs="Arial"/>
        </w:rPr>
      </w:pPr>
      <w:r>
        <w:rPr>
          <w:rFonts w:ascii="Palatino Linotype" w:hAnsi="Palatino Linotype" w:cs="Arial"/>
        </w:rPr>
        <w:t xml:space="preserve">Argumento que es compartido por el </w:t>
      </w:r>
      <w:r>
        <w:rPr>
          <w:rFonts w:ascii="Palatino Linotype" w:hAnsi="Palatino Linotype" w:cs="Arial"/>
          <w:lang w:eastAsia="es-MX"/>
        </w:rPr>
        <w:t xml:space="preserve">Instituto </w:t>
      </w:r>
      <w:r>
        <w:rPr>
          <w:rFonts w:ascii="Palatino Linotype" w:hAnsi="Palatino Linotype" w:cs="Arial"/>
          <w:bCs/>
          <w:shd w:val="clear" w:color="auto" w:fill="FFFFFF"/>
        </w:rPr>
        <w:t>Nacional de Transparencia, Acceso a la Información y Protección de Datos Personales, INAI</w:t>
      </w:r>
      <w:r>
        <w:rPr>
          <w:rStyle w:val="Textoennegrita"/>
          <w:rFonts w:ascii="Palatino Linotype" w:hAnsi="Palatino Linotype" w:cs="Arial"/>
        </w:rPr>
        <w:t xml:space="preserve">, conforme al </w:t>
      </w:r>
      <w:r>
        <w:rPr>
          <w:rFonts w:ascii="Palatino Linotype" w:hAnsi="Palatino Linotype" w:cs="Arial"/>
        </w:rPr>
        <w:t xml:space="preserve">criterio 18/17, el cual refiere: </w:t>
      </w:r>
    </w:p>
    <w:p w14:paraId="39A1B18B" w14:textId="77777777" w:rsidR="00BA6FA3" w:rsidRDefault="00BA6FA3" w:rsidP="00BA6FA3">
      <w:pPr>
        <w:autoSpaceDE w:val="0"/>
        <w:autoSpaceDN w:val="0"/>
        <w:adjustRightInd w:val="0"/>
        <w:ind w:left="851" w:right="851"/>
        <w:jc w:val="both"/>
        <w:rPr>
          <w:rFonts w:ascii="Palatino Linotype" w:hAnsi="Palatino Linotype" w:cs="Arial"/>
          <w:bCs/>
          <w:i/>
          <w:sz w:val="22"/>
          <w:szCs w:val="22"/>
          <w:lang w:eastAsia="es-MX"/>
        </w:rPr>
      </w:pPr>
      <w:r>
        <w:rPr>
          <w:rFonts w:ascii="Palatino Linotype" w:hAnsi="Palatino Linotype" w:cs="Arial"/>
          <w:b/>
          <w:bCs/>
          <w:i/>
          <w:sz w:val="22"/>
          <w:szCs w:val="22"/>
          <w:lang w:eastAsia="es-MX"/>
        </w:rPr>
        <w:t xml:space="preserve">“Clave Única de Registro de Población (CURP). </w:t>
      </w:r>
      <w:r>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FFBFEA2" w14:textId="77777777" w:rsidR="0020709A" w:rsidRDefault="0020709A" w:rsidP="00BA6FA3">
      <w:pPr>
        <w:autoSpaceDE w:val="0"/>
        <w:autoSpaceDN w:val="0"/>
        <w:adjustRightInd w:val="0"/>
        <w:ind w:left="851" w:right="851"/>
        <w:jc w:val="both"/>
        <w:rPr>
          <w:rFonts w:ascii="Palatino Linotype" w:hAnsi="Palatino Linotype" w:cs="Arial"/>
          <w:i/>
          <w:sz w:val="22"/>
          <w:szCs w:val="22"/>
          <w:lang w:eastAsia="es-MX"/>
        </w:rPr>
      </w:pPr>
    </w:p>
    <w:p w14:paraId="0B24F711" w14:textId="77777777" w:rsidR="00BA6FA3" w:rsidRDefault="00BA6FA3" w:rsidP="00BA6FA3">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61EBA32" w14:textId="246E0C2D" w:rsidR="006F01F8" w:rsidRPr="00177943" w:rsidRDefault="006F01F8" w:rsidP="006F01F8">
      <w:pPr>
        <w:shd w:val="clear" w:color="auto" w:fill="FFFFFF"/>
        <w:spacing w:before="240" w:after="240" w:line="360" w:lineRule="auto"/>
        <w:jc w:val="both"/>
        <w:rPr>
          <w:lang w:val="es-MX" w:eastAsia="es-MX"/>
        </w:rPr>
      </w:pPr>
      <w:r>
        <w:rPr>
          <w:rFonts w:ascii="Palatino Linotype" w:hAnsi="Palatino Linotype"/>
          <w:lang w:eastAsia="es-MX"/>
        </w:rPr>
        <w:t xml:space="preserve">Igualmente, </w:t>
      </w:r>
      <w:r w:rsidRPr="00177943">
        <w:rPr>
          <w:rFonts w:ascii="Palatino Linotype" w:hAnsi="Palatino Linotype"/>
          <w:lang w:eastAsia="es-MX"/>
        </w:rPr>
        <w:t>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r>
        <w:rPr>
          <w:rFonts w:ascii="Palatino Linotype" w:hAnsi="Palatino Linotype"/>
          <w:lang w:eastAsia="es-MX"/>
        </w:rPr>
        <w:t>; es por lo que el</w:t>
      </w:r>
      <w:r w:rsidRPr="00177943">
        <w:rPr>
          <w:rFonts w:ascii="Palatino Linotype" w:hAnsi="Palatino Linotype"/>
          <w:lang w:eastAsia="es-MX"/>
        </w:rPr>
        <w:t xml:space="preserve"> número de cuenta bancaria debe ser clasificado como confidencial con fundamento en la fracciones I y II del artículo 143 de la Ley de la Materia vigente en la Entidad</w:t>
      </w:r>
      <w:r w:rsidR="0081629D">
        <w:rPr>
          <w:rStyle w:val="Refdenotaalpie"/>
          <w:rFonts w:ascii="Palatino Linotype" w:hAnsi="Palatino Linotype"/>
          <w:lang w:eastAsia="es-MX"/>
        </w:rPr>
        <w:footnoteReference w:id="10"/>
      </w:r>
      <w:r w:rsidRPr="00177943">
        <w:rPr>
          <w:rFonts w:ascii="Palatino Linotype" w:hAnsi="Palatino Linotype"/>
          <w:lang w:eastAsia="es-MX"/>
        </w:rPr>
        <w:t>; en razón de que con su difusión se estaría poniendo en riesgo la seguridad de su titular.</w:t>
      </w:r>
    </w:p>
    <w:p w14:paraId="23D9F4A5" w14:textId="11A2FC7A" w:rsidR="006F01F8" w:rsidRPr="00177943" w:rsidRDefault="006F01F8" w:rsidP="006F01F8">
      <w:pPr>
        <w:shd w:val="clear" w:color="auto" w:fill="FFFFFF"/>
        <w:spacing w:before="240" w:after="240" w:line="360" w:lineRule="auto"/>
        <w:ind w:right="51"/>
        <w:jc w:val="both"/>
        <w:rPr>
          <w:lang w:val="es-MX" w:eastAsia="es-MX"/>
        </w:rPr>
      </w:pPr>
      <w:r w:rsidRPr="00177943">
        <w:rPr>
          <w:rFonts w:ascii="Palatino Linotype" w:hAnsi="Palatino Linotype"/>
          <w:lang w:eastAsia="es-MX"/>
        </w:rPr>
        <w:t>Lo argum</w:t>
      </w:r>
      <w:r w:rsidR="0081629D">
        <w:rPr>
          <w:rFonts w:ascii="Palatino Linotype" w:hAnsi="Palatino Linotype"/>
          <w:lang w:eastAsia="es-MX"/>
        </w:rPr>
        <w:t>entado encuentra sustento en el criterio</w:t>
      </w:r>
      <w:r w:rsidR="009D4E4B">
        <w:rPr>
          <w:rFonts w:ascii="Palatino Linotype" w:hAnsi="Palatino Linotype"/>
          <w:lang w:eastAsia="es-MX"/>
        </w:rPr>
        <w:t xml:space="preserve"> </w:t>
      </w:r>
      <w:r w:rsidRPr="00177943">
        <w:rPr>
          <w:rFonts w:ascii="Palatino Linotype" w:hAnsi="Palatino Linotype"/>
          <w:lang w:eastAsia="es-MX"/>
        </w:rPr>
        <w:t>10/17 emitidos por el Instituto Nacional de Transparencia, Acceso a la Información y Protección de Datos Personales que llevan por rubro y texto los siguientes:</w:t>
      </w:r>
    </w:p>
    <w:p w14:paraId="247DC123" w14:textId="77777777" w:rsidR="006F01F8" w:rsidRDefault="006F01F8" w:rsidP="006F01F8">
      <w:pPr>
        <w:shd w:val="clear" w:color="auto" w:fill="FFFFFF"/>
        <w:spacing w:before="240" w:after="240"/>
        <w:ind w:left="851" w:right="900"/>
        <w:jc w:val="both"/>
        <w:rPr>
          <w:rFonts w:ascii="Palatino Linotype" w:hAnsi="Palatino Linotype"/>
          <w:i/>
          <w:iCs/>
          <w:sz w:val="22"/>
          <w:szCs w:val="22"/>
          <w:lang w:val="es-MX" w:eastAsia="es-MX"/>
        </w:rPr>
      </w:pPr>
      <w:r w:rsidRPr="00177943">
        <w:rPr>
          <w:rFonts w:ascii="Palatino Linotype" w:hAnsi="Palatino Linotype"/>
          <w:b/>
          <w:bCs/>
          <w:i/>
          <w:iCs/>
          <w:sz w:val="22"/>
          <w:szCs w:val="22"/>
          <w:lang w:val="es-MX" w:eastAsia="es-MX"/>
        </w:rPr>
        <w:t>Cuentas bancarias y/o CLABE interbancaria de personas físicas y morales privadas.</w:t>
      </w:r>
      <w:r w:rsidRPr="00177943">
        <w:rPr>
          <w:rFonts w:ascii="Palatino Linotype" w:hAnsi="Palatino Linotype"/>
          <w:i/>
          <w:iCs/>
          <w:sz w:val="22"/>
          <w:szCs w:val="22"/>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4BC83C0" w14:textId="77777777" w:rsidR="009D4E4B" w:rsidRPr="00177943" w:rsidRDefault="009D4E4B" w:rsidP="006F01F8">
      <w:pPr>
        <w:shd w:val="clear" w:color="auto" w:fill="FFFFFF"/>
        <w:spacing w:before="240" w:after="240"/>
        <w:ind w:left="851" w:right="900"/>
        <w:jc w:val="both"/>
        <w:rPr>
          <w:lang w:val="es-MX" w:eastAsia="es-MX"/>
        </w:rPr>
      </w:pPr>
    </w:p>
    <w:p w14:paraId="789824E3" w14:textId="6FC0DAA9" w:rsidR="00E7083D" w:rsidRPr="00E7083D" w:rsidRDefault="00E7083D" w:rsidP="00E7083D">
      <w:pPr>
        <w:spacing w:before="240" w:after="240" w:line="360" w:lineRule="auto"/>
        <w:contextualSpacing/>
        <w:jc w:val="both"/>
        <w:rPr>
          <w:rFonts w:ascii="Palatino Linotype" w:hAnsi="Palatino Linotype" w:cs="Arial"/>
        </w:rPr>
      </w:pPr>
      <w:r>
        <w:rPr>
          <w:rFonts w:ascii="Palatino Linotype" w:hAnsi="Palatino Linotype" w:cs="Arial"/>
        </w:rPr>
        <w:t xml:space="preserve">Las </w:t>
      </w:r>
      <w:r w:rsidRPr="00E7083D">
        <w:rPr>
          <w:rFonts w:ascii="Palatino Linotype" w:hAnsi="Palatino Linotype" w:cs="Arial"/>
        </w:rPr>
        <w:t>Cadenas Originales del Sellos</w:t>
      </w:r>
      <w:r>
        <w:rPr>
          <w:rFonts w:ascii="Palatino Linotype" w:hAnsi="Palatino Linotype" w:cs="Arial"/>
        </w:rPr>
        <w:t xml:space="preserve"> </w:t>
      </w:r>
      <w:r w:rsidRPr="00E7083D">
        <w:rPr>
          <w:rFonts w:ascii="Palatino Linotype" w:hAnsi="Palatino Linotype" w:cs="Arial"/>
        </w:rPr>
        <w:t>Digitales</w:t>
      </w:r>
      <w:r>
        <w:rPr>
          <w:rFonts w:ascii="Palatino Linotype" w:hAnsi="Palatino Linotype" w:cs="Arial"/>
        </w:rPr>
        <w:t xml:space="preserve">, puesto que forman parte del </w:t>
      </w:r>
      <w:r w:rsidRPr="00E7083D">
        <w:rPr>
          <w:rFonts w:ascii="Palatino Linotype" w:hAnsi="Palatino Linotype" w:cs="Arial"/>
        </w:rPr>
        <w:t>certificado de sel</w:t>
      </w:r>
      <w:r>
        <w:rPr>
          <w:rFonts w:ascii="Palatino Linotype" w:hAnsi="Palatino Linotype" w:cs="Arial"/>
        </w:rPr>
        <w:t xml:space="preserve">lo digital, los cuales </w:t>
      </w:r>
      <w:r w:rsidRPr="00E7083D">
        <w:rPr>
          <w:rFonts w:ascii="Palatino Linotype" w:hAnsi="Palatino Linotype" w:cs="Arial"/>
        </w:rPr>
        <w:t>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Pr>
          <w:rStyle w:val="Refdenotaalpie"/>
          <w:rFonts w:ascii="Palatino Linotype" w:hAnsi="Palatino Linotype" w:cs="Arial"/>
        </w:rPr>
        <w:footnoteReference w:id="11"/>
      </w:r>
    </w:p>
    <w:p w14:paraId="7FCC0C9A" w14:textId="7001ACC8" w:rsidR="00E7083D" w:rsidRPr="00E7083D" w:rsidRDefault="00E7083D" w:rsidP="00E7083D">
      <w:pPr>
        <w:spacing w:before="240" w:after="240" w:line="360" w:lineRule="auto"/>
        <w:contextualSpacing/>
        <w:jc w:val="both"/>
        <w:rPr>
          <w:rFonts w:ascii="Palatino Linotype" w:hAnsi="Palatino Linotype" w:cs="Arial"/>
        </w:rPr>
      </w:pPr>
    </w:p>
    <w:p w14:paraId="520C5EC3" w14:textId="328B6CA4" w:rsidR="00E7083D" w:rsidRPr="00E7083D" w:rsidRDefault="00E7083D" w:rsidP="00E7083D">
      <w:pPr>
        <w:spacing w:before="240" w:after="240" w:line="360" w:lineRule="auto"/>
        <w:contextualSpacing/>
        <w:jc w:val="both"/>
        <w:rPr>
          <w:rFonts w:ascii="Palatino Linotype" w:hAnsi="Palatino Linotype" w:cs="Arial"/>
        </w:rPr>
      </w:pPr>
      <w:r>
        <w:rPr>
          <w:rFonts w:ascii="Palatino Linotype" w:hAnsi="Palatino Linotype" w:cs="Arial"/>
        </w:rPr>
        <w:t xml:space="preserve">Finalmente los </w:t>
      </w:r>
      <w:r w:rsidRPr="00E7083D">
        <w:rPr>
          <w:rFonts w:ascii="Palatino Linotype" w:hAnsi="Palatino Linotype" w:cs="Arial"/>
        </w:rPr>
        <w:t>Códigos Bidimensionales</w:t>
      </w:r>
      <w:r>
        <w:rPr>
          <w:rFonts w:ascii="Palatino Linotype" w:hAnsi="Palatino Linotype" w:cs="Arial"/>
        </w:rPr>
        <w:t xml:space="preserve">, también denominados </w:t>
      </w:r>
      <w:r w:rsidRPr="00E7083D">
        <w:rPr>
          <w:rFonts w:ascii="Palatino Linotype" w:hAnsi="Palatino Linotype" w:cs="Arial"/>
        </w:rPr>
        <w:t>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14:paraId="52075AA1" w14:textId="77777777" w:rsidR="00E7083D" w:rsidRDefault="00E7083D" w:rsidP="00BA6FA3">
      <w:pPr>
        <w:spacing w:before="240" w:after="240" w:line="360" w:lineRule="auto"/>
        <w:contextualSpacing/>
        <w:jc w:val="both"/>
        <w:rPr>
          <w:rFonts w:ascii="Palatino Linotype" w:hAnsi="Palatino Linotype" w:cs="Arial"/>
        </w:rPr>
      </w:pPr>
    </w:p>
    <w:p w14:paraId="24270B4A" w14:textId="3A1E57D5" w:rsidR="00BA6FA3" w:rsidRDefault="00BA6FA3" w:rsidP="00BA6FA3">
      <w:pPr>
        <w:spacing w:before="240" w:after="240" w:line="360" w:lineRule="auto"/>
        <w:contextualSpacing/>
        <w:jc w:val="both"/>
        <w:rPr>
          <w:rFonts w:ascii="Palatino Linotype" w:hAnsi="Palatino Linotype" w:cs="Arial"/>
        </w:rPr>
      </w:pPr>
      <w:r>
        <w:rPr>
          <w:rFonts w:ascii="Palatino Linotype" w:hAnsi="Palatino Linotype" w:cs="Arial"/>
        </w:rPr>
        <w:t xml:space="preserve">Con base en lo expuesto, se insiste </w:t>
      </w:r>
      <w:r w:rsidR="0081629D">
        <w:rPr>
          <w:rFonts w:ascii="Palatino Linotype" w:hAnsi="Palatino Linotype" w:cs="Arial"/>
        </w:rPr>
        <w:t>que en la versión pública del</w:t>
      </w:r>
      <w:r>
        <w:rPr>
          <w:rFonts w:ascii="Palatino Linotype" w:hAnsi="Palatino Linotype" w:cs="Arial"/>
        </w:rPr>
        <w:t xml:space="preserve"> documento</w:t>
      </w:r>
      <w:r w:rsidR="0081629D">
        <w:rPr>
          <w:rFonts w:ascii="Palatino Linotype" w:hAnsi="Palatino Linotype" w:cs="Arial"/>
        </w:rPr>
        <w:t xml:space="preserve"> que se ordena</w:t>
      </w:r>
      <w:r>
        <w:rPr>
          <w:rFonts w:ascii="Palatino Linotype" w:hAnsi="Palatino Linotype" w:cs="Arial"/>
        </w:rPr>
        <w:t xml:space="preserve"> se deben testar aquellos elementos señ</w:t>
      </w:r>
      <w:r w:rsidR="0081629D">
        <w:rPr>
          <w:rFonts w:ascii="Palatino Linotype" w:hAnsi="Palatino Linotype" w:cs="Arial"/>
        </w:rPr>
        <w:t>alados en la presente considerando</w:t>
      </w:r>
      <w:r>
        <w:rPr>
          <w:rFonts w:ascii="Palatino Linotype" w:hAnsi="Palatino Linotype" w:cs="Arial"/>
        </w:rPr>
        <w:t>, en el entendido de que debe ser pública toda la demás información relacionada que no encuadre en los conceptos anteriores.</w:t>
      </w:r>
    </w:p>
    <w:p w14:paraId="003E4FE0" w14:textId="77777777" w:rsidR="009D4E4B" w:rsidRDefault="009D4E4B" w:rsidP="00BA6FA3">
      <w:pPr>
        <w:spacing w:before="240" w:after="240" w:line="360" w:lineRule="auto"/>
        <w:contextualSpacing/>
        <w:jc w:val="both"/>
        <w:rPr>
          <w:rFonts w:ascii="Palatino Linotype" w:hAnsi="Palatino Linotype" w:cs="Arial"/>
        </w:rPr>
      </w:pPr>
    </w:p>
    <w:p w14:paraId="08E8CDA2" w14:textId="77777777" w:rsidR="00BA6FA3" w:rsidRDefault="00BA6FA3" w:rsidP="00BA6FA3">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14:paraId="5893249D" w14:textId="77777777" w:rsidR="00E7083D" w:rsidRDefault="00E7083D" w:rsidP="00BA6FA3">
      <w:pPr>
        <w:autoSpaceDE w:val="0"/>
        <w:autoSpaceDN w:val="0"/>
        <w:adjustRightInd w:val="0"/>
        <w:spacing w:before="240" w:after="240" w:line="360" w:lineRule="auto"/>
        <w:contextualSpacing/>
        <w:jc w:val="both"/>
        <w:rPr>
          <w:rFonts w:ascii="Palatino Linotype" w:hAnsi="Palatino Linotype" w:cs="Arial"/>
          <w:shd w:val="clear" w:color="auto" w:fill="FFFFFF"/>
        </w:rPr>
      </w:pPr>
    </w:p>
    <w:p w14:paraId="662578B8" w14:textId="77777777" w:rsidR="00BA6FA3" w:rsidRDefault="00BA6FA3" w:rsidP="00BA6FA3">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14:paraId="40F24343" w14:textId="77777777" w:rsidR="00E7083D" w:rsidRDefault="00E7083D" w:rsidP="00BA6FA3">
      <w:pPr>
        <w:autoSpaceDE w:val="0"/>
        <w:autoSpaceDN w:val="0"/>
        <w:adjustRightInd w:val="0"/>
        <w:spacing w:before="240" w:after="240" w:line="360" w:lineRule="auto"/>
        <w:contextualSpacing/>
        <w:jc w:val="both"/>
        <w:rPr>
          <w:rFonts w:ascii="Palatino Linotype" w:hAnsi="Palatino Linotype" w:cs="Arial"/>
        </w:rPr>
      </w:pPr>
    </w:p>
    <w:p w14:paraId="469525E0" w14:textId="77777777" w:rsidR="00BA6FA3" w:rsidRDefault="00BA6FA3" w:rsidP="00BA6FA3">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14:paraId="290B4572" w14:textId="77777777" w:rsidR="00E7083D" w:rsidRDefault="00E7083D" w:rsidP="00BA6FA3">
      <w:pPr>
        <w:shd w:val="clear" w:color="auto" w:fill="FFFFFF"/>
        <w:spacing w:before="240" w:after="240" w:line="360" w:lineRule="auto"/>
        <w:ind w:right="51"/>
        <w:contextualSpacing/>
        <w:jc w:val="both"/>
        <w:rPr>
          <w:rFonts w:ascii="Palatino Linotype" w:hAnsi="Palatino Linotype"/>
          <w:lang w:val="es-MX" w:eastAsia="es-MX"/>
        </w:rPr>
      </w:pPr>
    </w:p>
    <w:p w14:paraId="62DAE5F4" w14:textId="77777777" w:rsidR="00BA6FA3" w:rsidRDefault="00BA6FA3" w:rsidP="00BA6FA3">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01486ECB" w14:textId="77777777" w:rsidR="00E7083D" w:rsidRDefault="00E7083D" w:rsidP="00BA6FA3">
      <w:pPr>
        <w:spacing w:before="240" w:after="240" w:line="360" w:lineRule="auto"/>
        <w:contextualSpacing/>
        <w:jc w:val="both"/>
        <w:rPr>
          <w:rFonts w:ascii="Palatino Linotype" w:hAnsi="Palatino Linotype" w:cs="Arial"/>
        </w:rPr>
      </w:pPr>
    </w:p>
    <w:p w14:paraId="091ADD30"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fracción VII, 181, 185 de la Ley de Transparencia y Acceso a la Información Pública del Estado de México y Municipios, este Pleno:</w:t>
      </w:r>
    </w:p>
    <w:p w14:paraId="66A42C43" w14:textId="77777777" w:rsidR="00351CB3" w:rsidRDefault="00351CB3" w:rsidP="00351CB3">
      <w:pPr>
        <w:pStyle w:val="Prrafodelista"/>
        <w:numPr>
          <w:ilvl w:val="0"/>
          <w:numId w:val="41"/>
        </w:numPr>
        <w:spacing w:before="240" w:after="240" w:line="360" w:lineRule="auto"/>
        <w:contextualSpacing/>
        <w:jc w:val="center"/>
        <w:rPr>
          <w:rFonts w:ascii="Palatino Linotype" w:hAnsi="Palatino Linotype" w:cs="Arial"/>
          <w:b/>
        </w:rPr>
      </w:pPr>
      <w:r>
        <w:rPr>
          <w:rFonts w:ascii="Palatino Linotype" w:hAnsi="Palatino Linotype" w:cs="Arial"/>
          <w:b/>
        </w:rPr>
        <w:t>R E S U E L V E:</w:t>
      </w:r>
    </w:p>
    <w:p w14:paraId="22913754" w14:textId="77777777" w:rsidR="009D4E4B"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Primero. </w:t>
      </w:r>
      <w:r w:rsidR="009D4E4B">
        <w:rPr>
          <w:rFonts w:ascii="Palatino Linotype" w:hAnsi="Palatino Linotype"/>
        </w:rPr>
        <w:t>Resultan</w:t>
      </w:r>
      <w:r w:rsidR="009D4E4B" w:rsidRPr="00311965">
        <w:rPr>
          <w:rFonts w:ascii="Palatino Linotype" w:hAnsi="Palatino Linotype"/>
        </w:rPr>
        <w:t xml:space="preserve"> </w:t>
      </w:r>
      <w:r w:rsidR="009D4E4B">
        <w:rPr>
          <w:rFonts w:ascii="Palatino Linotype" w:hAnsi="Palatino Linotype" w:cs="Arial"/>
          <w:b/>
        </w:rPr>
        <w:t>fundada</w:t>
      </w:r>
      <w:r w:rsidR="009D4E4B" w:rsidRPr="00311965">
        <w:rPr>
          <w:rFonts w:ascii="Palatino Linotype" w:hAnsi="Palatino Linotype" w:cs="Arial"/>
          <w:b/>
        </w:rPr>
        <w:t>s</w:t>
      </w:r>
      <w:r w:rsidR="009D4E4B" w:rsidRPr="00311965">
        <w:rPr>
          <w:rFonts w:ascii="Palatino Linotype" w:hAnsi="Palatino Linotype" w:cs="Arial"/>
        </w:rPr>
        <w:t xml:space="preserve"> las razones o motivo</w:t>
      </w:r>
      <w:r w:rsidR="009D4E4B">
        <w:rPr>
          <w:rFonts w:ascii="Palatino Linotype" w:hAnsi="Palatino Linotype" w:cs="Arial"/>
        </w:rPr>
        <w:t>s de la inconformidad planteadas</w:t>
      </w:r>
      <w:r w:rsidR="009D4E4B" w:rsidRPr="00311965">
        <w:rPr>
          <w:rFonts w:ascii="Palatino Linotype" w:hAnsi="Palatino Linotype" w:cs="Arial"/>
        </w:rPr>
        <w:t xml:space="preserve"> por la</w:t>
      </w:r>
      <w:r w:rsidR="009D4E4B" w:rsidRPr="00311965">
        <w:rPr>
          <w:rFonts w:ascii="Palatino Linotype" w:hAnsi="Palatino Linotype" w:cs="Arial"/>
          <w:b/>
        </w:rPr>
        <w:t xml:space="preserve"> RECURRENTE</w:t>
      </w:r>
      <w:r w:rsidR="009D4E4B" w:rsidRPr="00311965">
        <w:rPr>
          <w:rFonts w:ascii="Palatino Linotype" w:hAnsi="Palatino Linotype" w:cs="Arial"/>
        </w:rPr>
        <w:t xml:space="preserve"> </w:t>
      </w:r>
      <w:r w:rsidR="009D4E4B" w:rsidRPr="00311965">
        <w:rPr>
          <w:rFonts w:ascii="Palatino Linotype" w:hAnsi="Palatino Linotype" w:cs="Arial"/>
          <w:lang w:val="es-MX"/>
        </w:rPr>
        <w:t xml:space="preserve">en términos del Considerando </w:t>
      </w:r>
      <w:r w:rsidR="009D4E4B">
        <w:rPr>
          <w:rFonts w:ascii="Palatino Linotype" w:hAnsi="Palatino Linotype" w:cs="Arial"/>
          <w:b/>
          <w:lang w:val="es-MX"/>
        </w:rPr>
        <w:t>CUARTO</w:t>
      </w:r>
      <w:r w:rsidR="009D4E4B" w:rsidRPr="00311965">
        <w:rPr>
          <w:rFonts w:ascii="Palatino Linotype" w:hAnsi="Palatino Linotype" w:cs="Arial"/>
          <w:lang w:val="es-MX"/>
        </w:rPr>
        <w:t xml:space="preserve"> de esta Resolución</w:t>
      </w:r>
      <w:r w:rsidR="009D4E4B">
        <w:rPr>
          <w:rFonts w:ascii="Palatino Linotype" w:hAnsi="Palatino Linotype" w:cs="Arial"/>
          <w:b/>
        </w:rPr>
        <w:t>.</w:t>
      </w:r>
    </w:p>
    <w:p w14:paraId="7C2B4201" w14:textId="353B6990"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Segundo. </w:t>
      </w:r>
      <w:r w:rsidR="00D21F8C">
        <w:rPr>
          <w:rFonts w:ascii="Palatino Linotype" w:hAnsi="Palatino Linotype" w:cs="Arial"/>
          <w:b/>
        </w:rPr>
        <w:t>S</w:t>
      </w:r>
      <w:r>
        <w:rPr>
          <w:rFonts w:ascii="Palatino Linotype" w:hAnsi="Palatino Linotype" w:cs="Arial"/>
        </w:rPr>
        <w:t>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w:t>
      </w:r>
      <w:r>
        <w:rPr>
          <w:rFonts w:ascii="Palatino Linotype" w:hAnsi="Palatino Linotype"/>
          <w:b/>
        </w:rPr>
        <w:t xml:space="preserve"> </w:t>
      </w:r>
      <w:r>
        <w:rPr>
          <w:rFonts w:ascii="Palatino Linotype" w:hAnsi="Palatino Linotype"/>
        </w:rPr>
        <w:t xml:space="preserve">en términos de los Considerandos Cuarto y Quinto, haga entrega vía SAIMEX y en versión pública, </w:t>
      </w:r>
      <w:r w:rsidR="00BA6812">
        <w:rPr>
          <w:rFonts w:ascii="Palatino Linotype" w:hAnsi="Palatino Linotype"/>
        </w:rPr>
        <w:t xml:space="preserve">de </w:t>
      </w:r>
      <w:r>
        <w:rPr>
          <w:rFonts w:ascii="Palatino Linotype" w:hAnsi="Palatino Linotype"/>
        </w:rPr>
        <w:t>lo siguiente:</w:t>
      </w:r>
    </w:p>
    <w:p w14:paraId="22900CB6" w14:textId="3D0DB0A5" w:rsidR="00351CB3" w:rsidRDefault="00D21F8C" w:rsidP="00351CB3">
      <w:pPr>
        <w:pStyle w:val="Prrafodelista"/>
        <w:numPr>
          <w:ilvl w:val="0"/>
          <w:numId w:val="43"/>
        </w:numPr>
        <w:spacing w:after="240" w:line="360" w:lineRule="auto"/>
        <w:contextualSpacing/>
        <w:jc w:val="both"/>
        <w:rPr>
          <w:rFonts w:ascii="Palatino Linotype" w:hAnsi="Palatino Linotype" w:cs="Arial"/>
        </w:rPr>
      </w:pPr>
      <w:r>
        <w:rPr>
          <w:rFonts w:ascii="Palatino Linotype" w:hAnsi="Palatino Linotype"/>
        </w:rPr>
        <w:t xml:space="preserve">La póliza cheque que se derivó del finiquito </w:t>
      </w:r>
      <w:r w:rsidR="00E7083D">
        <w:rPr>
          <w:rFonts w:ascii="Palatino Linotype" w:hAnsi="Palatino Linotype"/>
        </w:rPr>
        <w:t>que se le otorgó</w:t>
      </w:r>
      <w:r w:rsidR="0034307C">
        <w:rPr>
          <w:rFonts w:ascii="Palatino Linotype" w:hAnsi="Palatino Linotype"/>
        </w:rPr>
        <w:t xml:space="preserve"> a</w:t>
      </w:r>
      <w:r>
        <w:rPr>
          <w:rFonts w:ascii="Palatino Linotype" w:hAnsi="Palatino Linotype"/>
        </w:rPr>
        <w:t xml:space="preserve"> la persona que menciona el particular en su solicitud</w:t>
      </w:r>
      <w:r w:rsidR="0034307C">
        <w:rPr>
          <w:rFonts w:ascii="Palatino Linotype" w:hAnsi="Palatino Linotype"/>
        </w:rPr>
        <w:t>,</w:t>
      </w:r>
      <w:r>
        <w:rPr>
          <w:rFonts w:ascii="Palatino Linotype" w:hAnsi="Palatino Linotype"/>
        </w:rPr>
        <w:t xml:space="preserve"> por la terminación </w:t>
      </w:r>
      <w:r w:rsidR="0034307C">
        <w:rPr>
          <w:rFonts w:ascii="Palatino Linotype" w:hAnsi="Palatino Linotype"/>
        </w:rPr>
        <w:t xml:space="preserve">de la relación </w:t>
      </w:r>
      <w:r>
        <w:rPr>
          <w:rFonts w:ascii="Palatino Linotype" w:hAnsi="Palatino Linotype"/>
        </w:rPr>
        <w:t>laboral con el Sujeto Obligado.</w:t>
      </w:r>
    </w:p>
    <w:p w14:paraId="0B446EC6" w14:textId="77777777" w:rsidR="00351CB3" w:rsidRDefault="00351CB3" w:rsidP="00351CB3">
      <w:pPr>
        <w:spacing w:before="240" w:after="240" w:line="360" w:lineRule="auto"/>
        <w:jc w:val="both"/>
        <w:rPr>
          <w:rFonts w:ascii="Palatino Linotype" w:hAnsi="Palatino Linotype"/>
          <w:color w:val="000000"/>
        </w:rPr>
      </w:pPr>
      <w:r>
        <w:rPr>
          <w:rFonts w:ascii="Palatino Linotype" w:hAnsi="Palatino Linotype"/>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B5A4E70" w14:textId="77777777" w:rsidR="00351CB3" w:rsidRDefault="00351CB3" w:rsidP="00351CB3">
      <w:pPr>
        <w:spacing w:after="240" w:line="360" w:lineRule="auto"/>
        <w:jc w:val="both"/>
        <w:rPr>
          <w:rFonts w:ascii="Palatino Linotype" w:hAnsi="Palatino Linotype" w:cs="Arial"/>
          <w:b/>
        </w:rPr>
      </w:pPr>
      <w:r>
        <w:rPr>
          <w:rFonts w:ascii="Palatino Linotype" w:hAnsi="Palatino Linotype" w:cs="Arial"/>
          <w:b/>
          <w:bCs/>
          <w:shd w:val="clear" w:color="auto" w:fill="FFFFFF"/>
        </w:rPr>
        <w:t xml:space="preserve">Tercero. Remítase </w:t>
      </w:r>
      <w:r>
        <w:rPr>
          <w:rFonts w:ascii="Palatino Linotype" w:hAnsi="Palatino Linotype" w:cs="Arial"/>
          <w:bCs/>
          <w:shd w:val="clear" w:color="auto" w:fill="FFFFFF"/>
        </w:rPr>
        <w:t>la presente resolución</w:t>
      </w:r>
      <w:r>
        <w:rPr>
          <w:rStyle w:val="apple-converted-space"/>
          <w:rFonts w:ascii="Palatino Linotype" w:hAnsi="Palatino Linotype" w:cs="Arial"/>
          <w:b/>
          <w:bCs/>
          <w:i/>
          <w:iCs/>
          <w:shd w:val="clear" w:color="auto" w:fill="FFFFFF"/>
        </w:rPr>
        <w:t>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w:t>
      </w:r>
      <w:r>
        <w:rPr>
          <w:rFonts w:ascii="Palatino Linotype" w:hAnsi="Palatino Linotype"/>
          <w:bCs/>
          <w:shd w:val="clear" w:color="auto" w:fill="FFFFFF"/>
        </w:rPr>
        <w:t>Sujeto Obligado</w:t>
      </w:r>
      <w:r>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327FF47B" w14:textId="77777777" w:rsidR="00351CB3" w:rsidRDefault="00351CB3" w:rsidP="00351CB3">
      <w:pPr>
        <w:spacing w:after="240" w:line="360" w:lineRule="auto"/>
        <w:jc w:val="both"/>
        <w:rPr>
          <w:rFonts w:ascii="Palatino Linotype" w:hAnsi="Palatino Linotype" w:cs="Arial"/>
        </w:rPr>
      </w:pPr>
      <w:r>
        <w:rPr>
          <w:rFonts w:ascii="Palatino Linotype" w:hAnsi="Palatino Linotype" w:cs="Arial"/>
          <w:b/>
        </w:rPr>
        <w:t>Cuarto.  Hágase del conocimiento</w:t>
      </w:r>
      <w:r>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1D2EBB2" w14:textId="77777777" w:rsidR="00351CB3" w:rsidRDefault="00351CB3" w:rsidP="00351CB3">
      <w:pPr>
        <w:spacing w:after="240" w:line="360" w:lineRule="auto"/>
        <w:jc w:val="both"/>
        <w:rPr>
          <w:rFonts w:ascii="Palatino Linotype" w:hAnsi="Palatino Linotype" w:cs="Arial"/>
        </w:rPr>
      </w:pPr>
      <w:r>
        <w:rPr>
          <w:rFonts w:ascii="Palatino Linotype" w:hAnsi="Palatino Linotype"/>
          <w:b/>
        </w:rPr>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14:paraId="43A903C6" w14:textId="20990223"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07EBA">
        <w:rPr>
          <w:rFonts w:ascii="Palatino Linotype" w:hAnsi="Palatino Linotype"/>
          <w:color w:val="000000"/>
        </w:rPr>
        <w:t xml:space="preserve"> JOSÉ GUADALUPE LUNA HERNÁNDEZ, </w:t>
      </w:r>
      <w:r>
        <w:rPr>
          <w:rFonts w:ascii="Palatino Linotype" w:hAnsi="Palatino Linotype"/>
          <w:color w:val="000000"/>
        </w:rPr>
        <w:t>JAVIER MARTÍNEZ CRUZ</w:t>
      </w:r>
      <w:r w:rsidR="00A07EBA">
        <w:rPr>
          <w:rFonts w:ascii="Palatino Linotype" w:hAnsi="Palatino Linotype"/>
          <w:color w:val="000000"/>
        </w:rPr>
        <w:t xml:space="preserve"> Y LUIS GUSTAVO PARRA NORIEGA; </w:t>
      </w:r>
      <w:r>
        <w:rPr>
          <w:rFonts w:ascii="Palatino Linotype" w:hAnsi="Palatino Linotype"/>
          <w:color w:val="000000"/>
        </w:rPr>
        <w:t xml:space="preserve">EN LA </w:t>
      </w:r>
      <w:r w:rsidR="00A07EBA">
        <w:rPr>
          <w:rFonts w:ascii="Palatino Linotype" w:hAnsi="Palatino Linotype"/>
          <w:color w:val="000000"/>
        </w:rPr>
        <w:t>TRIGÉSIMA TERCERA</w:t>
      </w:r>
      <w:r w:rsidR="0034307C">
        <w:rPr>
          <w:rFonts w:ascii="Palatino Linotype" w:hAnsi="Palatino Linotype"/>
          <w:color w:val="000000"/>
        </w:rPr>
        <w:t xml:space="preserve"> </w:t>
      </w:r>
      <w:r>
        <w:rPr>
          <w:rFonts w:ascii="Palatino Linotype" w:hAnsi="Palatino Linotype"/>
          <w:color w:val="000000"/>
        </w:rPr>
        <w:t>SESIÓN O</w:t>
      </w:r>
      <w:r w:rsidR="0034307C">
        <w:rPr>
          <w:rFonts w:ascii="Palatino Linotype" w:hAnsi="Palatino Linotype"/>
          <w:color w:val="000000"/>
        </w:rPr>
        <w:t>R</w:t>
      </w:r>
      <w:r w:rsidR="00A07EBA">
        <w:rPr>
          <w:rFonts w:ascii="Palatino Linotype" w:hAnsi="Palatino Linotype"/>
          <w:color w:val="000000"/>
        </w:rPr>
        <w:t>DINARIA CELEBRADA EL DOCE DE SEPTIEMBRE</w:t>
      </w:r>
      <w:r>
        <w:rPr>
          <w:rFonts w:ascii="Palatino Linotype" w:hAnsi="Palatino Linotype"/>
          <w:color w:val="000000"/>
        </w:rPr>
        <w:t xml:space="preserve"> DE DOS MIL DIECIOCHO, ANTE EL SECRETARIO TÉCNICO DEL PLENO ALEXIS TAPIA RAMÍREZ.</w:t>
      </w:r>
      <w:r>
        <w:rPr>
          <w:rFonts w:ascii="Palatino Linotype" w:hAnsi="Palatino Linotype" w:cs="Arial"/>
        </w:rPr>
        <w:t xml:space="preserve"> </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5C5FE9F6" w:rsidR="00351CB3" w:rsidRDefault="0034307C">
            <w:pPr>
              <w:jc w:val="center"/>
              <w:rPr>
                <w:rFonts w:ascii="Palatino Linotype" w:hAnsi="Palatino Linotype"/>
              </w:rPr>
            </w:pPr>
            <w:r>
              <w:rPr>
                <w:rFonts w:ascii="Palatino Linotype" w:hAnsi="Palatino Linotype"/>
              </w:rPr>
              <w:t>(Rúbrica)</w:t>
            </w:r>
          </w:p>
        </w:tc>
      </w:tr>
      <w:tr w:rsidR="00925836" w14:paraId="3FAD7C02" w14:textId="77777777" w:rsidTr="00351CB3">
        <w:trPr>
          <w:trHeight w:val="2156"/>
        </w:trPr>
        <w:tc>
          <w:tcPr>
            <w:tcW w:w="4419" w:type="dxa"/>
            <w:vAlign w:val="center"/>
          </w:tcPr>
          <w:p w14:paraId="05909974" w14:textId="77777777" w:rsidR="00925836" w:rsidRDefault="00925836" w:rsidP="00925836">
            <w:pPr>
              <w:jc w:val="center"/>
              <w:rPr>
                <w:rFonts w:ascii="Palatino Linotype" w:hAnsi="Palatino Linotype"/>
                <w:b/>
                <w:sz w:val="25"/>
                <w:szCs w:val="25"/>
              </w:rPr>
            </w:pPr>
          </w:p>
          <w:p w14:paraId="175BB99B" w14:textId="77777777" w:rsidR="00925836" w:rsidRDefault="00925836" w:rsidP="00925836">
            <w:pPr>
              <w:jc w:val="center"/>
              <w:rPr>
                <w:rFonts w:ascii="Palatino Linotype" w:hAnsi="Palatino Linotype"/>
                <w:b/>
                <w:sz w:val="25"/>
                <w:szCs w:val="25"/>
              </w:rPr>
            </w:pPr>
          </w:p>
          <w:p w14:paraId="34EC2735" w14:textId="77777777" w:rsidR="00925836" w:rsidRDefault="00925836" w:rsidP="00925836">
            <w:pPr>
              <w:jc w:val="center"/>
              <w:rPr>
                <w:rFonts w:ascii="Palatino Linotype" w:hAnsi="Palatino Linotype"/>
                <w:b/>
                <w:sz w:val="25"/>
                <w:szCs w:val="25"/>
              </w:rPr>
            </w:pPr>
          </w:p>
          <w:p w14:paraId="47960DC9" w14:textId="77777777" w:rsidR="00E75BD1" w:rsidRDefault="00E75BD1"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Eva Abaid Yapur</w:t>
            </w:r>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00C0B49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7BDC22C5" w14:textId="77777777" w:rsidR="00925836" w:rsidRDefault="00925836" w:rsidP="00925836">
            <w:pPr>
              <w:jc w:val="center"/>
              <w:rPr>
                <w:rFonts w:ascii="Palatino Linotype" w:hAnsi="Palatino Linotype"/>
                <w:sz w:val="25"/>
                <w:szCs w:val="25"/>
              </w:rPr>
            </w:pPr>
          </w:p>
          <w:p w14:paraId="472EE8B0" w14:textId="77777777" w:rsidR="00925836" w:rsidRDefault="00925836" w:rsidP="00925836">
            <w:pPr>
              <w:jc w:val="center"/>
              <w:rPr>
                <w:rFonts w:ascii="Palatino Linotype" w:hAnsi="Palatino Linotype"/>
                <w:sz w:val="25"/>
                <w:szCs w:val="25"/>
              </w:rPr>
            </w:pPr>
          </w:p>
          <w:p w14:paraId="7BD36E88" w14:textId="77777777" w:rsidR="001E2436" w:rsidRDefault="001E2436" w:rsidP="00925836">
            <w:pPr>
              <w:jc w:val="center"/>
              <w:rPr>
                <w:rFonts w:ascii="Palatino Linotype" w:hAnsi="Palatino Linotype"/>
                <w:sz w:val="25"/>
                <w:szCs w:val="25"/>
              </w:rPr>
            </w:pPr>
          </w:p>
          <w:p w14:paraId="2F324859" w14:textId="77777777" w:rsidR="001E2436" w:rsidRDefault="001E2436" w:rsidP="00925836">
            <w:pPr>
              <w:jc w:val="center"/>
              <w:rPr>
                <w:rFonts w:ascii="Palatino Linotype" w:hAnsi="Palatino Linotype"/>
                <w:sz w:val="25"/>
                <w:szCs w:val="25"/>
              </w:rPr>
            </w:pPr>
          </w:p>
          <w:p w14:paraId="134CDFD1" w14:textId="77777777" w:rsidR="001E2436" w:rsidRDefault="001E2436" w:rsidP="00925836">
            <w:pPr>
              <w:jc w:val="center"/>
              <w:rPr>
                <w:rFonts w:ascii="Palatino Linotype" w:hAnsi="Palatino Linotype"/>
                <w:sz w:val="25"/>
                <w:szCs w:val="25"/>
              </w:rPr>
            </w:pPr>
          </w:p>
          <w:p w14:paraId="7F436D30" w14:textId="77777777" w:rsidR="001E2436" w:rsidRDefault="001E24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CEEC10A" w14:textId="135FDBD0" w:rsidR="00925836" w:rsidRDefault="00925836" w:rsidP="00925836">
            <w:pPr>
              <w:jc w:val="center"/>
              <w:rPr>
                <w:rFonts w:ascii="Palatino Linotype" w:hAnsi="Palatino Linotype"/>
              </w:rPr>
            </w:pPr>
            <w:r>
              <w:rPr>
                <w:rFonts w:ascii="Palatino Linotype" w:hAnsi="Palatino Linotype"/>
                <w:sz w:val="25"/>
                <w:szCs w:val="25"/>
              </w:rPr>
              <w:t>(Rúbrica)</w:t>
            </w:r>
          </w:p>
        </w:tc>
        <w:tc>
          <w:tcPr>
            <w:tcW w:w="4419" w:type="dxa"/>
            <w:vAlign w:val="center"/>
          </w:tcPr>
          <w:p w14:paraId="34386D7D" w14:textId="77777777" w:rsidR="00925836" w:rsidRDefault="00925836" w:rsidP="00925836">
            <w:pPr>
              <w:jc w:val="center"/>
              <w:rPr>
                <w:rFonts w:ascii="Palatino Linotype" w:hAnsi="Palatino Linotype" w:cs="Arial"/>
                <w:b/>
                <w:sz w:val="25"/>
                <w:szCs w:val="25"/>
              </w:rPr>
            </w:pPr>
          </w:p>
          <w:p w14:paraId="4EAA8880" w14:textId="77777777" w:rsidR="001E2436" w:rsidRDefault="001E2436" w:rsidP="00925836">
            <w:pPr>
              <w:jc w:val="center"/>
              <w:rPr>
                <w:rFonts w:ascii="Palatino Linotype" w:hAnsi="Palatino Linotype" w:cs="Arial"/>
                <w:b/>
                <w:sz w:val="25"/>
                <w:szCs w:val="25"/>
              </w:rPr>
            </w:pPr>
          </w:p>
          <w:p w14:paraId="018E350E" w14:textId="77777777" w:rsidR="00E75BD1" w:rsidRDefault="00E75BD1"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23DCA007"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61F3FAFE" w14:textId="77777777" w:rsidR="00925836" w:rsidRDefault="00925836" w:rsidP="00925836">
            <w:pPr>
              <w:jc w:val="center"/>
              <w:rPr>
                <w:rFonts w:ascii="Palatino Linotype" w:hAnsi="Palatino Linotype"/>
                <w:sz w:val="25"/>
                <w:szCs w:val="25"/>
              </w:rPr>
            </w:pPr>
          </w:p>
          <w:p w14:paraId="689C2A80" w14:textId="77777777" w:rsidR="001E2436" w:rsidRDefault="001E2436" w:rsidP="00925836">
            <w:pPr>
              <w:jc w:val="center"/>
              <w:rPr>
                <w:rFonts w:ascii="Palatino Linotype" w:hAnsi="Palatino Linotype"/>
                <w:sz w:val="25"/>
                <w:szCs w:val="25"/>
              </w:rPr>
            </w:pPr>
          </w:p>
          <w:p w14:paraId="07331B4A" w14:textId="77777777" w:rsidR="001E2436" w:rsidRDefault="001E2436" w:rsidP="00925836">
            <w:pPr>
              <w:jc w:val="center"/>
              <w:rPr>
                <w:rFonts w:ascii="Palatino Linotype" w:hAnsi="Palatino Linotype"/>
                <w:sz w:val="25"/>
                <w:szCs w:val="25"/>
              </w:rPr>
            </w:pPr>
          </w:p>
          <w:p w14:paraId="4A1752E1" w14:textId="77777777" w:rsidR="001E2436" w:rsidRDefault="001E2436" w:rsidP="00925836">
            <w:pPr>
              <w:jc w:val="center"/>
              <w:rPr>
                <w:rFonts w:ascii="Palatino Linotype" w:hAnsi="Palatino Linotype"/>
                <w:sz w:val="25"/>
                <w:szCs w:val="25"/>
              </w:rPr>
            </w:pPr>
          </w:p>
          <w:p w14:paraId="4C665E7D"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5978C0A4" w14:textId="77777777" w:rsidR="001E2436" w:rsidRDefault="001E2436" w:rsidP="00925836">
            <w:pPr>
              <w:jc w:val="center"/>
              <w:rPr>
                <w:rFonts w:ascii="Palatino Linotype" w:hAnsi="Palatino Linotype"/>
                <w:sz w:val="25"/>
                <w:szCs w:val="25"/>
              </w:rPr>
            </w:pPr>
          </w:p>
          <w:p w14:paraId="04DF129F" w14:textId="77777777" w:rsidR="00925836" w:rsidRDefault="00925836" w:rsidP="00925836">
            <w:pPr>
              <w:jc w:val="cente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0CD1E6A9" w:rsidR="00925836" w:rsidRDefault="00925836" w:rsidP="00925836">
            <w:pPr>
              <w:jc w:val="center"/>
              <w:rPr>
                <w:rFonts w:ascii="Palatino Linotype" w:hAnsi="Palatino Linotype"/>
              </w:rPr>
            </w:pPr>
            <w:r>
              <w:rPr>
                <w:rFonts w:ascii="Palatino Linotype" w:hAnsi="Palatino Linotype"/>
                <w:sz w:val="25"/>
                <w:szCs w:val="25"/>
              </w:rPr>
              <w:t>(Rúbrica)</w:t>
            </w: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3010B63A" w14:textId="090EEAC4" w:rsidR="00351CB3" w:rsidRDefault="0034307C">
            <w:pPr>
              <w:jc w:val="center"/>
              <w:rPr>
                <w:rFonts w:ascii="Palatino Linotype" w:hAnsi="Palatino Linotype"/>
              </w:rPr>
            </w:pPr>
            <w:r>
              <w:rPr>
                <w:rFonts w:ascii="Palatino Linotype" w:hAnsi="Palatino Linotype"/>
              </w:rPr>
              <w:t>(Rúbrica)</w:t>
            </w:r>
          </w:p>
          <w:p w14:paraId="0C2B961B" w14:textId="77777777" w:rsidR="00351CB3" w:rsidRDefault="00351CB3">
            <w:pPr>
              <w:jc w:val="center"/>
              <w:rPr>
                <w:rFonts w:ascii="Palatino Linotype" w:hAnsi="Palatino Linotype"/>
              </w:rPr>
            </w:pPr>
          </w:p>
        </w:tc>
      </w:tr>
    </w:tbl>
    <w:p w14:paraId="5D469C24" w14:textId="6DA652DE"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A07EBA">
        <w:rPr>
          <w:rFonts w:ascii="Palatino Linotype" w:hAnsi="Palatino Linotype" w:cs="Arial"/>
          <w:sz w:val="20"/>
        </w:rPr>
        <w:t>l doce de septiembre</w:t>
      </w:r>
      <w:r>
        <w:rPr>
          <w:rFonts w:ascii="Palatino Linotype" w:hAnsi="Palatino Linotype" w:cs="Arial"/>
          <w:sz w:val="20"/>
        </w:rPr>
        <w:t xml:space="preserve"> de dos mil dieciocho, emitida en el recurso de revisión </w:t>
      </w:r>
      <w:r w:rsidR="0034307C">
        <w:rPr>
          <w:rFonts w:ascii="Palatino Linotype" w:hAnsi="Palatino Linotype" w:cs="Arial"/>
          <w:b/>
          <w:bCs/>
          <w:sz w:val="20"/>
        </w:rPr>
        <w:t>02459/INFOEM/IP/RR/2018.</w:t>
      </w:r>
      <w:bookmarkStart w:id="0" w:name="_GoBack"/>
      <w:bookmarkEnd w:id="0"/>
    </w:p>
    <w:sectPr w:rsidR="003D560E" w:rsidSect="00C60714">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F3A8" w14:textId="77777777" w:rsidR="009F3475" w:rsidRDefault="009F3475" w:rsidP="00C80F8C">
      <w:r>
        <w:separator/>
      </w:r>
    </w:p>
  </w:endnote>
  <w:endnote w:type="continuationSeparator" w:id="0">
    <w:p w14:paraId="1A6C07F0" w14:textId="77777777" w:rsidR="009F3475" w:rsidRDefault="009F34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7083D" w:rsidRDefault="00E7083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02172">
      <w:rPr>
        <w:rFonts w:ascii="Arial" w:hAnsi="Arial" w:cs="Arial"/>
        <w:b/>
        <w:bCs/>
        <w:noProof/>
        <w:sz w:val="20"/>
        <w:szCs w:val="20"/>
      </w:rPr>
      <w:t>46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02172">
      <w:rPr>
        <w:rFonts w:ascii="Arial" w:hAnsi="Arial" w:cs="Arial"/>
        <w:b/>
        <w:bCs/>
        <w:noProof/>
        <w:sz w:val="20"/>
        <w:szCs w:val="20"/>
      </w:rPr>
      <w:t>49</w:t>
    </w:r>
    <w:r>
      <w:rPr>
        <w:rFonts w:ascii="Arial" w:hAnsi="Arial" w:cs="Arial"/>
        <w:b/>
        <w:bCs/>
        <w:sz w:val="20"/>
        <w:szCs w:val="20"/>
      </w:rPr>
      <w:fldChar w:fldCharType="end"/>
    </w:r>
  </w:p>
  <w:p w14:paraId="1192A578" w14:textId="77777777" w:rsidR="00E7083D" w:rsidRDefault="00E7083D" w:rsidP="00935A0D">
    <w:pPr>
      <w:pStyle w:val="Piedepgina"/>
      <w:rPr>
        <w:rFonts w:ascii="Times New Roman" w:hAnsi="Times New Roman" w:cs="Times New Roman"/>
      </w:rPr>
    </w:pPr>
  </w:p>
  <w:p w14:paraId="14A770F8" w14:textId="77777777" w:rsidR="00E7083D" w:rsidRDefault="00E7083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7083D" w:rsidRDefault="00E7083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0217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02172">
      <w:rPr>
        <w:rFonts w:ascii="Arial" w:hAnsi="Arial" w:cs="Arial"/>
        <w:b/>
        <w:bCs/>
        <w:noProof/>
        <w:sz w:val="20"/>
        <w:szCs w:val="20"/>
      </w:rPr>
      <w:t>49</w:t>
    </w:r>
    <w:r>
      <w:rPr>
        <w:rFonts w:ascii="Arial" w:hAnsi="Arial" w:cs="Arial"/>
        <w:b/>
        <w:bCs/>
        <w:sz w:val="20"/>
        <w:szCs w:val="20"/>
      </w:rPr>
      <w:fldChar w:fldCharType="end"/>
    </w:r>
  </w:p>
  <w:p w14:paraId="5D98ABD5" w14:textId="77777777" w:rsidR="00E7083D" w:rsidRDefault="00E708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FABE1" w14:textId="77777777" w:rsidR="009F3475" w:rsidRDefault="009F3475" w:rsidP="00C80F8C">
      <w:r>
        <w:separator/>
      </w:r>
    </w:p>
  </w:footnote>
  <w:footnote w:type="continuationSeparator" w:id="0">
    <w:p w14:paraId="28082961" w14:textId="77777777" w:rsidR="009F3475" w:rsidRDefault="009F3475" w:rsidP="00C80F8C">
      <w:r>
        <w:continuationSeparator/>
      </w:r>
    </w:p>
  </w:footnote>
  <w:footnote w:id="1">
    <w:p w14:paraId="20911DD0" w14:textId="77777777" w:rsidR="00E7083D" w:rsidRDefault="00E7083D"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166. …</w:t>
      </w:r>
    </w:p>
    <w:p w14:paraId="7A317B37" w14:textId="77777777" w:rsidR="00E7083D" w:rsidRDefault="00E7083D"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14:paraId="5750F832" w14:textId="77777777" w:rsidR="00E7083D" w:rsidRDefault="00E7083D"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footnoteRef/>
      </w:r>
      <w:r>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14:paraId="584E82E2" w14:textId="77777777" w:rsidR="00E7083D" w:rsidRDefault="00E7083D" w:rsidP="00E21836">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14:paraId="57000772" w14:textId="77777777" w:rsidR="00E7083D" w:rsidRDefault="00E7083D"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VII. La falta de respuesta a una solicitud de acceso a la información;…”(sic)</w:t>
      </w:r>
    </w:p>
  </w:footnote>
  <w:footnote w:id="3">
    <w:p w14:paraId="3DB11710" w14:textId="1A5C0985" w:rsidR="00E7083D" w:rsidRPr="00E21836" w:rsidRDefault="00E7083D">
      <w:pPr>
        <w:pStyle w:val="Textonotapie"/>
        <w:rPr>
          <w:rFonts w:ascii="Palatino Linotype" w:hAnsi="Palatino Linotype"/>
          <w:sz w:val="16"/>
          <w:szCs w:val="16"/>
        </w:rPr>
      </w:pPr>
      <w:r w:rsidRPr="00E21836">
        <w:rPr>
          <w:rStyle w:val="Refdenotaalpie"/>
          <w:rFonts w:ascii="Palatino Linotype" w:hAnsi="Palatino Linotype"/>
          <w:sz w:val="16"/>
          <w:szCs w:val="16"/>
        </w:rPr>
        <w:footnoteRef/>
      </w:r>
      <w:r w:rsidRPr="00E21836">
        <w:rPr>
          <w:rFonts w:ascii="Palatino Linotype" w:hAnsi="Palatino Linotype"/>
          <w:sz w:val="16"/>
          <w:szCs w:val="16"/>
        </w:rPr>
        <w:t xml:space="preserve"> </w:t>
      </w:r>
      <w:r>
        <w:rPr>
          <w:rFonts w:ascii="Palatino Linotype" w:hAnsi="Palatino Linotype"/>
          <w:sz w:val="16"/>
          <w:szCs w:val="16"/>
        </w:rPr>
        <w:t>“</w:t>
      </w:r>
      <w:r w:rsidRPr="00E21836">
        <w:rPr>
          <w:rFonts w:ascii="Palatino Linotype" w:hAnsi="Palatino Linotype"/>
          <w:sz w:val="16"/>
          <w:szCs w:val="16"/>
        </w:rPr>
        <w:t>Artículo 15. Toda persona tiene derecho de acceso a la información, sin discriminación, por motivo alguno, que menoscabe o anule la transparencia o acceso a la información pública en posesión de los sujetos obligados.</w:t>
      </w:r>
      <w:r>
        <w:rPr>
          <w:rFonts w:ascii="Palatino Linotype" w:hAnsi="Palatino Linotype"/>
          <w:sz w:val="16"/>
          <w:szCs w:val="16"/>
        </w:rPr>
        <w:t>”(Sic)</w:t>
      </w:r>
    </w:p>
  </w:footnote>
  <w:footnote w:id="4">
    <w:p w14:paraId="29105437" w14:textId="738C367E" w:rsidR="00E7083D" w:rsidRDefault="00E7083D">
      <w:pPr>
        <w:pStyle w:val="Textonotapie"/>
        <w:rPr>
          <w:rFonts w:ascii="Palatino Linotype" w:hAnsi="Palatino Linotype"/>
          <w:sz w:val="16"/>
          <w:szCs w:val="16"/>
        </w:rPr>
      </w:pPr>
      <w:r w:rsidRPr="00E21836">
        <w:rPr>
          <w:rFonts w:ascii="Palatino Linotype" w:hAnsi="Palatino Linotype"/>
          <w:sz w:val="16"/>
          <w:szCs w:val="16"/>
        </w:rPr>
        <w:footnoteRef/>
      </w:r>
      <w:r w:rsidRPr="00E21836">
        <w:rPr>
          <w:rFonts w:ascii="Palatino Linotype" w:hAnsi="Palatino Linotype"/>
          <w:sz w:val="16"/>
          <w:szCs w:val="16"/>
        </w:rPr>
        <w:t xml:space="preserve"> </w:t>
      </w:r>
      <w:r>
        <w:rPr>
          <w:rFonts w:ascii="Palatino Linotype" w:hAnsi="Palatino Linotype"/>
          <w:sz w:val="16"/>
          <w:szCs w:val="16"/>
        </w:rPr>
        <w:t>“</w:t>
      </w:r>
      <w:r w:rsidRPr="00E21836">
        <w:rPr>
          <w:rFonts w:ascii="Palatino Linotype" w:hAnsi="Palatino Linotype"/>
          <w:sz w:val="16"/>
          <w:szCs w:val="16"/>
        </w:rPr>
        <w:t>Artículo 155. Para presentar una solicitud por escrito, no se podrán exigir mayores requisitos que los siguientes:</w:t>
      </w:r>
    </w:p>
    <w:p w14:paraId="37812939" w14:textId="432C42B8" w:rsidR="00E7083D" w:rsidRDefault="00E7083D">
      <w:pPr>
        <w:pStyle w:val="Textonotapie"/>
        <w:rPr>
          <w:rFonts w:ascii="Palatino Linotype" w:hAnsi="Palatino Linotype"/>
          <w:sz w:val="16"/>
          <w:szCs w:val="16"/>
        </w:rPr>
      </w:pPr>
      <w:r>
        <w:rPr>
          <w:rFonts w:ascii="Palatino Linotype" w:hAnsi="Palatino Linotype"/>
          <w:sz w:val="16"/>
          <w:szCs w:val="16"/>
        </w:rPr>
        <w:t>…</w:t>
      </w:r>
    </w:p>
    <w:p w14:paraId="140856E0" w14:textId="227E51C4" w:rsidR="00E7083D" w:rsidRPr="00E21836" w:rsidRDefault="00E7083D">
      <w:pPr>
        <w:pStyle w:val="Textonotapie"/>
        <w:rPr>
          <w:rFonts w:ascii="Palatino Linotype" w:hAnsi="Palatino Linotype"/>
          <w:sz w:val="16"/>
          <w:szCs w:val="16"/>
        </w:rPr>
      </w:pPr>
      <w:r w:rsidRPr="00E21836">
        <w:rPr>
          <w:rFonts w:ascii="Palatino Linotype" w:hAnsi="Palatino Linotype"/>
          <w:sz w:val="16"/>
          <w:szCs w:val="16"/>
        </w:rPr>
        <w:t>Las solicitudes anónimas, con nombre incompleto o seudónimo serán procedentes para su trámite por parte del sujeto obligado ante quien se presente. No podrá requerirse información adicional con motivo del nombre proporcionado por el solicitante…”(Sic)</w:t>
      </w:r>
    </w:p>
  </w:footnote>
  <w:footnote w:id="5">
    <w:p w14:paraId="226C8981" w14:textId="77777777" w:rsidR="00E7083D" w:rsidRDefault="00E7083D">
      <w:pPr>
        <w:pStyle w:val="Textonotapie"/>
        <w:rPr>
          <w:rFonts w:ascii="Palatino Linotype" w:hAnsi="Palatino Linotype"/>
          <w:sz w:val="16"/>
          <w:szCs w:val="16"/>
        </w:rPr>
      </w:pPr>
      <w:r w:rsidRPr="00B75FCC">
        <w:rPr>
          <w:rFonts w:ascii="Palatino Linotype" w:hAnsi="Palatino Linotype"/>
          <w:sz w:val="16"/>
          <w:szCs w:val="16"/>
        </w:rPr>
        <w:footnoteRef/>
      </w:r>
      <w:r w:rsidRPr="00B75FCC">
        <w:rPr>
          <w:rFonts w:ascii="Palatino Linotype" w:hAnsi="Palatino Linotype"/>
          <w:sz w:val="16"/>
          <w:szCs w:val="16"/>
        </w:rPr>
        <w:t xml:space="preserve"> Artículo 180. El recurso de revisión contendrá: </w:t>
      </w:r>
      <w:r>
        <w:rPr>
          <w:rFonts w:ascii="Palatino Linotype" w:hAnsi="Palatino Linotype"/>
          <w:sz w:val="16"/>
          <w:szCs w:val="16"/>
        </w:rPr>
        <w:t>…</w:t>
      </w:r>
    </w:p>
    <w:p w14:paraId="7BB0EA1D" w14:textId="38E3EF5B" w:rsidR="00E7083D" w:rsidRDefault="00E7083D">
      <w:pPr>
        <w:pStyle w:val="Textonotapie"/>
        <w:rPr>
          <w:rFonts w:ascii="Palatino Linotype" w:hAnsi="Palatino Linotype"/>
          <w:sz w:val="16"/>
          <w:szCs w:val="16"/>
        </w:rPr>
      </w:pPr>
      <w:r w:rsidRPr="00B75FCC">
        <w:rPr>
          <w:rFonts w:ascii="Palatino Linotype" w:hAnsi="Palatino Linotype"/>
          <w:sz w:val="16"/>
          <w:szCs w:val="16"/>
        </w:rPr>
        <w:t>II. El nombre del solicitante que recurre o de su representante y, en su caso, del tercero interesado, así como la dirección o medio que señale para recibir notificaciones;</w:t>
      </w:r>
    </w:p>
    <w:p w14:paraId="1B625991" w14:textId="798AE53F" w:rsidR="00E7083D" w:rsidRDefault="00E7083D">
      <w:pPr>
        <w:pStyle w:val="Textonotapie"/>
        <w:rPr>
          <w:rFonts w:ascii="Palatino Linotype" w:hAnsi="Palatino Linotype"/>
          <w:sz w:val="16"/>
          <w:szCs w:val="16"/>
        </w:rPr>
      </w:pPr>
      <w:r>
        <w:rPr>
          <w:rFonts w:ascii="Palatino Linotype" w:hAnsi="Palatino Linotype"/>
          <w:sz w:val="16"/>
          <w:szCs w:val="16"/>
        </w:rPr>
        <w:t>…</w:t>
      </w:r>
    </w:p>
    <w:p w14:paraId="60899A12" w14:textId="07EEBE0F" w:rsidR="00E7083D" w:rsidRPr="00B75FCC" w:rsidRDefault="00E7083D">
      <w:pPr>
        <w:pStyle w:val="Textonotapie"/>
        <w:rPr>
          <w:rFonts w:ascii="Palatino Linotype" w:hAnsi="Palatino Linotype"/>
          <w:sz w:val="16"/>
          <w:szCs w:val="16"/>
        </w:rPr>
      </w:pPr>
      <w:r w:rsidRPr="00B75FCC">
        <w:rPr>
          <w:rFonts w:ascii="Palatino Linotype" w:hAnsi="Palatino Linotype"/>
          <w:sz w:val="16"/>
          <w:szCs w:val="16"/>
        </w:rPr>
        <w:t>En caso de que el recurso se interponga de manera electrónica no será indispensable que contengan los requisitos establecidos en las fracciones II, IV, VII y VIII</w:t>
      </w:r>
      <w:r>
        <w:rPr>
          <w:rFonts w:ascii="Palatino Linotype" w:hAnsi="Palatino Linotype"/>
          <w:sz w:val="16"/>
          <w:szCs w:val="16"/>
        </w:rPr>
        <w:t>..</w:t>
      </w:r>
      <w:r w:rsidRPr="00B75FCC">
        <w:rPr>
          <w:rFonts w:ascii="Palatino Linotype" w:hAnsi="Palatino Linotype"/>
          <w:sz w:val="16"/>
          <w:szCs w:val="16"/>
        </w:rPr>
        <w:t>.</w:t>
      </w:r>
      <w:r>
        <w:rPr>
          <w:rFonts w:ascii="Palatino Linotype" w:hAnsi="Palatino Linotype"/>
          <w:sz w:val="16"/>
          <w:szCs w:val="16"/>
        </w:rPr>
        <w:t>”(Sic)</w:t>
      </w:r>
    </w:p>
  </w:footnote>
  <w:footnote w:id="6">
    <w:p w14:paraId="4E6D865F" w14:textId="77777777" w:rsidR="00E7083D" w:rsidRDefault="00E7083D" w:rsidP="008556C7">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24. Para el cumplimiento de los objetivos de esta Ley, los sujetos obligados deberán cumplir con las siguientes obligaciones, según corresponda, de acuerdo a su naturaleza:</w:t>
      </w:r>
    </w:p>
    <w:p w14:paraId="5AC8D270" w14:textId="77777777" w:rsidR="00E7083D" w:rsidRDefault="00E7083D" w:rsidP="008556C7">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w:t>
      </w:r>
    </w:p>
    <w:p w14:paraId="653DEA0D" w14:textId="77777777" w:rsidR="00E7083D" w:rsidRDefault="00E7083D" w:rsidP="008556C7">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Los sujetos obligados solo proporcionarán la información pública que generen, administren o posean en el ejercicio de sus atribuciones.”(Sic)</w:t>
      </w:r>
    </w:p>
  </w:footnote>
  <w:footnote w:id="7">
    <w:p w14:paraId="4747C479" w14:textId="77777777" w:rsidR="00E7083D" w:rsidRDefault="00E7083D" w:rsidP="007A7712">
      <w:pPr>
        <w:autoSpaceDE w:val="0"/>
        <w:autoSpaceDN w:val="0"/>
        <w:adjustRightInd w:val="0"/>
        <w:jc w:val="both"/>
        <w:rPr>
          <w:rFonts w:ascii="Palatino Linotype" w:eastAsiaTheme="minorEastAsia" w:hAnsi="Palatino Linotype" w:cs="Bookman Old Styl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Bookman Old Style,Bold"/>
          <w:b/>
          <w:bCs/>
          <w:sz w:val="16"/>
          <w:szCs w:val="16"/>
          <w:lang w:val="es-MX"/>
        </w:rPr>
        <w:t xml:space="preserve">ARTÍCULO 94. </w:t>
      </w:r>
      <w:r>
        <w:rPr>
          <w:rFonts w:ascii="Palatino Linotype" w:eastAsiaTheme="minorEastAsia" w:hAnsi="Palatino Linotype" w:cs="Bookman Old Style"/>
          <w:sz w:val="16"/>
          <w:szCs w:val="16"/>
          <w:lang w:val="es-MX"/>
        </w:rPr>
        <w:t>La institución pública deberá dar aviso por escrito al servidor público de manera personal, de la fecha y causa o causas de la rescisión de la relación laboral.</w:t>
      </w:r>
    </w:p>
    <w:p w14:paraId="274943F4" w14:textId="77777777" w:rsidR="00E7083D" w:rsidRDefault="00E7083D" w:rsidP="007A7712">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40C0B3FE" w14:textId="77777777" w:rsidR="00E7083D" w:rsidRDefault="00E7083D" w:rsidP="007A7712">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sea notificado el servidor público.</w:t>
      </w:r>
    </w:p>
    <w:p w14:paraId="3BC5F4A2" w14:textId="77777777" w:rsidR="00E7083D" w:rsidRDefault="00E7083D" w:rsidP="007A7712">
      <w:pPr>
        <w:autoSpaceDE w:val="0"/>
        <w:autoSpaceDN w:val="0"/>
        <w:adjustRightInd w:val="0"/>
        <w:jc w:val="both"/>
        <w:rPr>
          <w:rFonts w:ascii="Palatino Linotype" w:hAnsi="Palatino Linotype"/>
          <w:sz w:val="16"/>
          <w:szCs w:val="16"/>
        </w:rPr>
      </w:pPr>
      <w:r>
        <w:rPr>
          <w:rFonts w:ascii="Palatino Linotype" w:eastAsiaTheme="minorEastAsia" w:hAnsi="Palatino Linotype" w:cs="Bookman Old Style"/>
          <w:sz w:val="16"/>
          <w:szCs w:val="16"/>
          <w:lang w:val="es-MX"/>
        </w:rPr>
        <w:t>La falta de aviso al servidor público, al Tribunal o a la Sala por sí sola bastará para considerar que el despido fue injustificado.</w:t>
      </w:r>
    </w:p>
  </w:footnote>
  <w:footnote w:id="8">
    <w:p w14:paraId="12050C4A" w14:textId="77777777" w:rsidR="00E7083D" w:rsidRDefault="00E7083D" w:rsidP="00A22828">
      <w:pPr>
        <w:pStyle w:val="Textonotapie"/>
        <w:jc w:val="both"/>
        <w:rPr>
          <w:rFonts w:ascii="Palatino Linotype" w:hAnsi="Palatino Linotype"/>
          <w:sz w:val="16"/>
          <w:szCs w:val="16"/>
        </w:rPr>
      </w:pPr>
      <w:r>
        <w:rPr>
          <w:rStyle w:val="Refdenotaalpie"/>
        </w:rPr>
        <w:footnoteRef/>
      </w:r>
      <w:r>
        <w:t xml:space="preserve"> </w:t>
      </w:r>
      <w:r w:rsidRPr="00A22828">
        <w:rPr>
          <w:rFonts w:ascii="Palatino Linotype" w:hAnsi="Palatino Linotype"/>
          <w:sz w:val="16"/>
          <w:szCs w:val="16"/>
        </w:rPr>
        <w:t>Sección Quinta De</w:t>
      </w:r>
      <w:r>
        <w:rPr>
          <w:rFonts w:ascii="Palatino Linotype" w:hAnsi="Palatino Linotype"/>
          <w:sz w:val="16"/>
          <w:szCs w:val="16"/>
        </w:rPr>
        <w:t xml:space="preserve"> la Dirección de Administración</w:t>
      </w:r>
    </w:p>
    <w:p w14:paraId="7D194CC7" w14:textId="13464F4A" w:rsidR="00E7083D" w:rsidRDefault="00E7083D" w:rsidP="00A22828">
      <w:pPr>
        <w:pStyle w:val="Textonotapie"/>
        <w:jc w:val="both"/>
        <w:rPr>
          <w:rFonts w:ascii="Palatino Linotype" w:hAnsi="Palatino Linotype"/>
          <w:sz w:val="16"/>
          <w:szCs w:val="16"/>
        </w:rPr>
      </w:pPr>
      <w:r>
        <w:rPr>
          <w:rFonts w:ascii="Palatino Linotype" w:hAnsi="Palatino Linotype"/>
          <w:sz w:val="16"/>
          <w:szCs w:val="16"/>
        </w:rPr>
        <w:t>“</w:t>
      </w:r>
      <w:r w:rsidRPr="00A22828">
        <w:rPr>
          <w:rFonts w:ascii="Palatino Linotype" w:hAnsi="Palatino Linotype"/>
          <w:sz w:val="16"/>
          <w:szCs w:val="16"/>
        </w:rPr>
        <w:t>Artículo 50</w:t>
      </w:r>
      <w:r w:rsidRPr="001F5EDB">
        <w:rPr>
          <w:rFonts w:ascii="Palatino Linotype" w:hAnsi="Palatino Linotype"/>
          <w:sz w:val="16"/>
          <w:szCs w:val="16"/>
        </w:rPr>
        <w:t>.- La Dirección de Administración es el órgano encargado de</w:t>
      </w:r>
      <w:r w:rsidRPr="00A22828">
        <w:rPr>
          <w:rFonts w:ascii="Palatino Linotype" w:hAnsi="Palatino Linotype"/>
          <w:sz w:val="16"/>
          <w:szCs w:val="16"/>
        </w:rPr>
        <w:t xml:space="preserve"> prestar el apoyo administrativo que requiera la administración pública municipal</w:t>
      </w:r>
      <w:r>
        <w:rPr>
          <w:rFonts w:ascii="Palatino Linotype" w:hAnsi="Palatino Linotype"/>
          <w:sz w:val="16"/>
          <w:szCs w:val="16"/>
        </w:rPr>
        <w:t>.</w:t>
      </w:r>
    </w:p>
    <w:p w14:paraId="555E600A" w14:textId="72BEC17E" w:rsidR="00E7083D" w:rsidRDefault="00E7083D" w:rsidP="00A22828">
      <w:pPr>
        <w:pStyle w:val="Textonotapie"/>
        <w:jc w:val="both"/>
        <w:rPr>
          <w:rFonts w:ascii="Palatino Linotype" w:hAnsi="Palatino Linotype"/>
          <w:sz w:val="16"/>
          <w:szCs w:val="16"/>
        </w:rPr>
      </w:pPr>
      <w:r w:rsidRPr="001F5EDB">
        <w:rPr>
          <w:rFonts w:ascii="Palatino Linotype" w:hAnsi="Palatino Linotype"/>
          <w:sz w:val="16"/>
          <w:szCs w:val="16"/>
        </w:rPr>
        <w:t>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14:paraId="53AE748F" w14:textId="4A18551B" w:rsidR="00E7083D" w:rsidRDefault="00E7083D" w:rsidP="00A22828">
      <w:pPr>
        <w:pStyle w:val="Textonotapie"/>
        <w:jc w:val="both"/>
        <w:rPr>
          <w:rFonts w:ascii="Palatino Linotype" w:hAnsi="Palatino Linotype"/>
          <w:sz w:val="16"/>
          <w:szCs w:val="16"/>
        </w:rPr>
      </w:pPr>
      <w:r>
        <w:rPr>
          <w:rFonts w:ascii="Palatino Linotype" w:hAnsi="Palatino Linotype"/>
          <w:sz w:val="16"/>
          <w:szCs w:val="16"/>
        </w:rPr>
        <w:t>…</w:t>
      </w:r>
    </w:p>
    <w:p w14:paraId="2285BBA3" w14:textId="2CDEF76B" w:rsidR="00E7083D" w:rsidRPr="001F5EDB" w:rsidRDefault="00E7083D" w:rsidP="00A22828">
      <w:pPr>
        <w:pStyle w:val="Textonotapie"/>
        <w:jc w:val="both"/>
        <w:rPr>
          <w:rFonts w:ascii="Palatino Linotype" w:hAnsi="Palatino Linotype"/>
          <w:sz w:val="16"/>
          <w:szCs w:val="16"/>
        </w:rPr>
      </w:pPr>
      <w:r w:rsidRPr="001F5EDB">
        <w:rPr>
          <w:rFonts w:ascii="Palatino Linotype" w:hAnsi="Palatino Linotype"/>
          <w:sz w:val="16"/>
          <w:szCs w:val="16"/>
        </w:rPr>
        <w:t>III. Tramitará los nombramientos, remociones, renuncias, licencias y jubilaciones de los funcionarios y trabajadores de la administración pública;</w:t>
      </w:r>
      <w:r>
        <w:rPr>
          <w:rFonts w:ascii="Palatino Linotype" w:hAnsi="Palatino Linotype"/>
          <w:sz w:val="16"/>
          <w:szCs w:val="16"/>
        </w:rPr>
        <w:t>…”(Sic)</w:t>
      </w:r>
    </w:p>
  </w:footnote>
  <w:footnote w:id="9">
    <w:p w14:paraId="78AAD6FD" w14:textId="77777777" w:rsidR="00E7083D" w:rsidRDefault="00E7083D" w:rsidP="00A22828">
      <w:pPr>
        <w:pStyle w:val="Textonotapie"/>
        <w:jc w:val="both"/>
        <w:rPr>
          <w:rFonts w:ascii="Palatino Linotype" w:hAnsi="Palatino Linotype"/>
          <w:sz w:val="19"/>
          <w:szCs w:val="19"/>
        </w:rPr>
      </w:pPr>
      <w:r>
        <w:rPr>
          <w:rStyle w:val="Refdenotaalpie"/>
        </w:rPr>
        <w:footnoteRef/>
      </w:r>
      <w:r>
        <w:t xml:space="preserve"> </w:t>
      </w:r>
      <w:r>
        <w:rPr>
          <w:rFonts w:ascii="Palatino Linotype" w:hAnsi="Palatino Linotype"/>
          <w:sz w:val="19"/>
          <w:szCs w:val="19"/>
        </w:rPr>
        <w:t>“Artículo 12. (…)</w:t>
      </w:r>
    </w:p>
    <w:p w14:paraId="4D06AB69" w14:textId="77777777" w:rsidR="00E7083D" w:rsidRDefault="00E7083D" w:rsidP="00A22828">
      <w:pPr>
        <w:pStyle w:val="Textonotapie"/>
        <w:jc w:val="both"/>
      </w:pPr>
      <w:r>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10">
    <w:p w14:paraId="3EA8A586" w14:textId="58CBF903" w:rsidR="00E7083D" w:rsidRDefault="00E7083D" w:rsidP="0081629D">
      <w:pPr>
        <w:pStyle w:val="Textonotapie"/>
        <w:jc w:val="both"/>
        <w:rPr>
          <w:rFonts w:ascii="Palatino Linotype" w:hAnsi="Palatino Linotype"/>
          <w:sz w:val="16"/>
          <w:szCs w:val="16"/>
        </w:rPr>
      </w:pPr>
      <w:r w:rsidRPr="0081629D">
        <w:rPr>
          <w:rStyle w:val="Refdenotaalpie"/>
          <w:rFonts w:ascii="Palatino Linotype" w:hAnsi="Palatino Linotype"/>
          <w:sz w:val="16"/>
          <w:szCs w:val="16"/>
        </w:rPr>
        <w:footnoteRef/>
      </w:r>
      <w:r w:rsidRPr="0081629D">
        <w:rPr>
          <w:rFonts w:ascii="Palatino Linotype" w:hAnsi="Palatino Linotype"/>
          <w:sz w:val="16"/>
          <w:szCs w:val="16"/>
        </w:rPr>
        <w:t xml:space="preserve"> </w:t>
      </w:r>
      <w:r>
        <w:rPr>
          <w:rFonts w:ascii="Palatino Linotype" w:hAnsi="Palatino Linotype"/>
          <w:sz w:val="16"/>
          <w:szCs w:val="16"/>
        </w:rPr>
        <w:t>“</w:t>
      </w:r>
      <w:r w:rsidRPr="0081629D">
        <w:rPr>
          <w:rFonts w:ascii="Palatino Linotype" w:hAnsi="Palatino Linotype"/>
          <w:sz w:val="16"/>
          <w:szCs w:val="16"/>
        </w:rPr>
        <w:t xml:space="preserve">Artículo 143. Para los efectos de esta Ley se considera información confidencial, la clasificada como tal, de manera permanente, por su naturaleza, cuando: </w:t>
      </w:r>
    </w:p>
    <w:p w14:paraId="2CD5D684" w14:textId="66E2DD6B" w:rsidR="00E7083D" w:rsidRDefault="00E7083D" w:rsidP="0081629D">
      <w:pPr>
        <w:pStyle w:val="Textonotapie"/>
        <w:jc w:val="both"/>
        <w:rPr>
          <w:rFonts w:ascii="Palatino Linotype" w:hAnsi="Palatino Linotype"/>
          <w:sz w:val="16"/>
          <w:szCs w:val="16"/>
        </w:rPr>
      </w:pPr>
      <w:r w:rsidRPr="0081629D">
        <w:rPr>
          <w:rFonts w:ascii="Palatino Linotype" w:hAnsi="Palatino Linotype"/>
          <w:sz w:val="16"/>
          <w:szCs w:val="16"/>
        </w:rPr>
        <w:t>I. Se refiera a la información privada y los datos personales concernientes a una persona física o jurídico colectiva identificada o identificable;</w:t>
      </w:r>
    </w:p>
    <w:p w14:paraId="2855469C" w14:textId="5903BEF2" w:rsidR="00E7083D" w:rsidRDefault="00E7083D" w:rsidP="0081629D">
      <w:pPr>
        <w:pStyle w:val="Textonotapie"/>
        <w:jc w:val="both"/>
        <w:rPr>
          <w:rFonts w:ascii="Palatino Linotype" w:hAnsi="Palatino Linotype"/>
          <w:sz w:val="16"/>
          <w:szCs w:val="16"/>
        </w:rPr>
      </w:pPr>
      <w:r>
        <w:rPr>
          <w:rFonts w:ascii="Palatino Linotype" w:hAnsi="Palatino Linotype"/>
          <w:sz w:val="16"/>
          <w:szCs w:val="16"/>
        </w:rPr>
        <w:t>…</w:t>
      </w:r>
    </w:p>
    <w:p w14:paraId="7FC13DC0" w14:textId="2552D794" w:rsidR="00E7083D" w:rsidRPr="0081629D" w:rsidRDefault="00E7083D" w:rsidP="0081629D">
      <w:pPr>
        <w:pStyle w:val="Textonotapie"/>
        <w:jc w:val="both"/>
        <w:rPr>
          <w:rFonts w:ascii="Palatino Linotype" w:hAnsi="Palatino Linotype"/>
          <w:sz w:val="16"/>
          <w:szCs w:val="16"/>
        </w:rPr>
      </w:pPr>
      <w:r w:rsidRPr="0081629D">
        <w:rPr>
          <w:rFonts w:ascii="Palatino Linotype" w:hAnsi="Palatino Linotype"/>
          <w:sz w:val="16"/>
          <w:szCs w:val="16"/>
        </w:rPr>
        <w:t>III. La que presenten los particulares a los sujetos obligados, de conformidad con lo dispuesto por las leyes o los tratados internacionales</w:t>
      </w:r>
      <w:r>
        <w:rPr>
          <w:rFonts w:ascii="Palatino Linotype" w:hAnsi="Palatino Linotype"/>
          <w:sz w:val="16"/>
          <w:szCs w:val="16"/>
        </w:rPr>
        <w:t>…”(Sic)</w:t>
      </w:r>
    </w:p>
  </w:footnote>
  <w:footnote w:id="11">
    <w:p w14:paraId="71E05DA6" w14:textId="77777777" w:rsidR="00E7083D" w:rsidRPr="00E7083D" w:rsidRDefault="00E7083D" w:rsidP="00E7083D">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14:paraId="4775A469"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14:paraId="07313AC5"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A85D41"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14:paraId="040E373F" w14:textId="23D1049B" w:rsidR="00E7083D" w:rsidRPr="00E7083D" w:rsidRDefault="00E7083D" w:rsidP="00E7083D">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14:paraId="306A1AF1" w14:textId="1E136983" w:rsidR="00E7083D" w:rsidRPr="00E7083D" w:rsidRDefault="00E7083D" w:rsidP="00E7083D">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14:paraId="71986C16"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4917CC1" w14:textId="016D77C8" w:rsidR="00E7083D" w:rsidRDefault="00E7083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E7083D" w14:paraId="6B4E3B81" w14:textId="77777777" w:rsidTr="00F7194C">
      <w:tc>
        <w:tcPr>
          <w:tcW w:w="2551" w:type="dxa"/>
          <w:vAlign w:val="center"/>
          <w:hideMark/>
        </w:tcPr>
        <w:p w14:paraId="0ABBC6C0" w14:textId="77777777" w:rsidR="00E7083D" w:rsidRDefault="00E7083D"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4" w:type="dxa"/>
          <w:vAlign w:val="center"/>
          <w:hideMark/>
        </w:tcPr>
        <w:p w14:paraId="60C471CA" w14:textId="4F6B9ACB" w:rsidR="00E7083D" w:rsidRDefault="00E7083D" w:rsidP="00A74766">
          <w:pPr>
            <w:jc w:val="both"/>
            <w:rPr>
              <w:rFonts w:ascii="Palatino Linotype" w:hAnsi="Palatino Linotype"/>
              <w:b/>
              <w:sz w:val="22"/>
              <w:szCs w:val="22"/>
              <w:lang w:val="es-ES_tradnl"/>
            </w:rPr>
          </w:pPr>
          <w:r>
            <w:rPr>
              <w:rFonts w:ascii="Palatino Linotype" w:hAnsi="Palatino Linotype"/>
              <w:b/>
              <w:sz w:val="22"/>
              <w:szCs w:val="22"/>
              <w:lang w:val="es-ES_tradnl"/>
            </w:rPr>
            <w:t>02</w:t>
          </w:r>
          <w:r w:rsidR="00AB3A1F">
            <w:rPr>
              <w:rFonts w:ascii="Palatino Linotype" w:hAnsi="Palatino Linotype"/>
              <w:b/>
              <w:sz w:val="22"/>
              <w:szCs w:val="22"/>
              <w:lang w:val="es-ES_tradnl"/>
            </w:rPr>
            <w:t>459/INFOEM/IP/RR/2018.</w:t>
          </w:r>
        </w:p>
      </w:tc>
    </w:tr>
    <w:tr w:rsidR="00E7083D" w14:paraId="31CB780F" w14:textId="77777777" w:rsidTr="00F7194C">
      <w:trPr>
        <w:trHeight w:val="228"/>
      </w:trPr>
      <w:tc>
        <w:tcPr>
          <w:tcW w:w="2551" w:type="dxa"/>
          <w:vAlign w:val="center"/>
          <w:hideMark/>
        </w:tcPr>
        <w:p w14:paraId="4F49CB4A" w14:textId="77777777" w:rsidR="00E7083D" w:rsidRDefault="00E7083D"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4" w:type="dxa"/>
          <w:vAlign w:val="center"/>
          <w:hideMark/>
        </w:tcPr>
        <w:p w14:paraId="5D08B318" w14:textId="456F7D93" w:rsidR="00E7083D" w:rsidRDefault="00E7083D"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E7083D" w14:paraId="69050F56" w14:textId="77777777" w:rsidTr="00F7194C">
      <w:tc>
        <w:tcPr>
          <w:tcW w:w="2551" w:type="dxa"/>
          <w:vAlign w:val="center"/>
          <w:hideMark/>
        </w:tcPr>
        <w:p w14:paraId="65C9B735" w14:textId="3CB772C2" w:rsidR="00E7083D" w:rsidRDefault="00E7083D"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544" w:type="dxa"/>
          <w:vAlign w:val="center"/>
          <w:hideMark/>
        </w:tcPr>
        <w:p w14:paraId="06864B57" w14:textId="21CAEFF5" w:rsidR="00E7083D" w:rsidRDefault="00E7083D"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E7083D" w:rsidRDefault="00E7083D"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E7083D" w:rsidRDefault="00E7083D"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E7083D" w14:paraId="477E149B" w14:textId="77777777" w:rsidTr="00697BF4">
      <w:tc>
        <w:tcPr>
          <w:tcW w:w="2551" w:type="dxa"/>
          <w:vAlign w:val="center"/>
          <w:hideMark/>
        </w:tcPr>
        <w:p w14:paraId="5C0586E4" w14:textId="77777777" w:rsidR="00E7083D" w:rsidRDefault="00E7083D"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63F9A053" w:rsidR="00E7083D" w:rsidRDefault="00E7083D" w:rsidP="00697BF4">
          <w:pPr>
            <w:jc w:val="both"/>
            <w:rPr>
              <w:rFonts w:ascii="Palatino Linotype" w:hAnsi="Palatino Linotype"/>
              <w:b/>
              <w:sz w:val="22"/>
              <w:szCs w:val="22"/>
              <w:lang w:val="es-ES_tradnl"/>
            </w:rPr>
          </w:pPr>
          <w:r>
            <w:rPr>
              <w:rFonts w:ascii="Palatino Linotype" w:hAnsi="Palatino Linotype"/>
              <w:b/>
              <w:sz w:val="22"/>
              <w:szCs w:val="22"/>
              <w:lang w:val="es-ES_tradnl"/>
            </w:rPr>
            <w:t>02</w:t>
          </w:r>
          <w:r w:rsidR="007E5791">
            <w:rPr>
              <w:rFonts w:ascii="Palatino Linotype" w:hAnsi="Palatino Linotype"/>
              <w:b/>
              <w:sz w:val="22"/>
              <w:szCs w:val="22"/>
              <w:lang w:val="es-ES_tradnl"/>
            </w:rPr>
            <w:t>459/INFOEM/IP/RR/2018.</w:t>
          </w:r>
        </w:p>
      </w:tc>
    </w:tr>
    <w:tr w:rsidR="00E7083D" w14:paraId="5B5BE21C" w14:textId="77777777" w:rsidTr="00697BF4">
      <w:tc>
        <w:tcPr>
          <w:tcW w:w="2551" w:type="dxa"/>
          <w:vAlign w:val="center"/>
          <w:hideMark/>
        </w:tcPr>
        <w:p w14:paraId="4AE96902" w14:textId="77777777" w:rsidR="00E7083D" w:rsidRDefault="00E7083D"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0D90B6C0" w:rsidR="00E7083D" w:rsidRDefault="006E070D" w:rsidP="002E1568">
          <w:pPr>
            <w:jc w:val="both"/>
            <w:rPr>
              <w:rFonts w:ascii="Palatino Linotype" w:hAnsi="Palatino Linotype"/>
              <w:b/>
              <w:sz w:val="22"/>
              <w:szCs w:val="22"/>
              <w:lang w:val="es-ES_tradnl"/>
            </w:rPr>
          </w:pPr>
          <w:r>
            <w:rPr>
              <w:rFonts w:ascii="Palatino Linotype" w:hAnsi="Palatino Linotype"/>
              <w:b/>
              <w:sz w:val="22"/>
              <w:szCs w:val="22"/>
              <w:lang w:val="es-ES_tradnl"/>
            </w:rPr>
            <w:t>Xxxxxx Xxxxxx Xxxxxx</w:t>
          </w:r>
        </w:p>
      </w:tc>
    </w:tr>
    <w:tr w:rsidR="00E7083D" w14:paraId="22601A11" w14:textId="77777777" w:rsidTr="00697BF4">
      <w:trPr>
        <w:trHeight w:val="228"/>
      </w:trPr>
      <w:tc>
        <w:tcPr>
          <w:tcW w:w="2551" w:type="dxa"/>
          <w:vAlign w:val="center"/>
          <w:hideMark/>
        </w:tcPr>
        <w:p w14:paraId="6EFE221D" w14:textId="77777777" w:rsidR="00E7083D" w:rsidRDefault="00E7083D"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019D8D4" w:rsidR="00E7083D" w:rsidRDefault="00E7083D"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E7083D" w14:paraId="2D6C630E" w14:textId="77777777" w:rsidTr="00697BF4">
      <w:tc>
        <w:tcPr>
          <w:tcW w:w="2551" w:type="dxa"/>
          <w:vAlign w:val="center"/>
          <w:hideMark/>
        </w:tcPr>
        <w:p w14:paraId="5BD4C6DB" w14:textId="656677ED" w:rsidR="00E7083D" w:rsidRDefault="00E7083D"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E7083D" w:rsidRDefault="00E7083D"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7083D" w:rsidRDefault="00E7083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7697442"/>
    <w:multiLevelType w:val="multilevel"/>
    <w:tmpl w:val="AF5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6">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CB7BBC"/>
    <w:multiLevelType w:val="hybridMultilevel"/>
    <w:tmpl w:val="A94096C2"/>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8006CD"/>
    <w:multiLevelType w:val="hybridMultilevel"/>
    <w:tmpl w:val="8DBC05E6"/>
    <w:lvl w:ilvl="0" w:tplc="AC863326">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5237A4D"/>
    <w:multiLevelType w:val="hybridMultilevel"/>
    <w:tmpl w:val="7B7A5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60073543"/>
    <w:multiLevelType w:val="hybridMultilevel"/>
    <w:tmpl w:val="C8D08EE0"/>
    <w:lvl w:ilvl="0" w:tplc="5CD0FE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nsid w:val="7F386E03"/>
    <w:multiLevelType w:val="hybridMultilevel"/>
    <w:tmpl w:val="099890D2"/>
    <w:lvl w:ilvl="0" w:tplc="080A0013">
      <w:start w:val="1"/>
      <w:numFmt w:val="upperRoman"/>
      <w:lvlText w:val="%1."/>
      <w:lvlJc w:val="righ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2"/>
  </w:num>
  <w:num w:numId="4">
    <w:abstractNumId w:val="34"/>
  </w:num>
  <w:num w:numId="5">
    <w:abstractNumId w:val="6"/>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7"/>
  </w:num>
  <w:num w:numId="10">
    <w:abstractNumId w:val="29"/>
  </w:num>
  <w:num w:numId="11">
    <w:abstractNumId w:val="23"/>
  </w:num>
  <w:num w:numId="12">
    <w:abstractNumId w:val="5"/>
  </w:num>
  <w:num w:numId="13">
    <w:abstractNumId w:val="26"/>
  </w:num>
  <w:num w:numId="14">
    <w:abstractNumId w:val="21"/>
  </w:num>
  <w:num w:numId="15">
    <w:abstractNumId w:val="28"/>
  </w:num>
  <w:num w:numId="16">
    <w:abstractNumId w:val="35"/>
  </w:num>
  <w:num w:numId="17">
    <w:abstractNumId w:val="25"/>
  </w:num>
  <w:num w:numId="18">
    <w:abstractNumId w:val="38"/>
  </w:num>
  <w:num w:numId="19">
    <w:abstractNumId w:val="0"/>
  </w:num>
  <w:num w:numId="20">
    <w:abstractNumId w:val="36"/>
  </w:num>
  <w:num w:numId="21">
    <w:abstractNumId w:val="3"/>
  </w:num>
  <w:num w:numId="22">
    <w:abstractNumId w:val="24"/>
  </w:num>
  <w:num w:numId="23">
    <w:abstractNumId w:val="14"/>
  </w:num>
  <w:num w:numId="24">
    <w:abstractNumId w:val="7"/>
  </w:num>
  <w:num w:numId="25">
    <w:abstractNumId w:val="13"/>
  </w:num>
  <w:num w:numId="26">
    <w:abstractNumId w:val="31"/>
  </w:num>
  <w:num w:numId="27">
    <w:abstractNumId w:val="12"/>
  </w:num>
  <w:num w:numId="28">
    <w:abstractNumId w:val="15"/>
  </w:num>
  <w:num w:numId="29">
    <w:abstractNumId w:val="2"/>
  </w:num>
  <w:num w:numId="30">
    <w:abstractNumId w:val="19"/>
  </w:num>
  <w:num w:numId="31">
    <w:abstractNumId w:val="33"/>
  </w:num>
  <w:num w:numId="32">
    <w:abstractNumId w:val="39"/>
  </w:num>
  <w:num w:numId="33">
    <w:abstractNumId w:val="22"/>
  </w:num>
  <w:num w:numId="34">
    <w:abstractNumId w:val="9"/>
  </w:num>
  <w:num w:numId="35">
    <w:abstractNumId w:val="11"/>
  </w:num>
  <w:num w:numId="36">
    <w:abstractNumId w:val="1"/>
  </w:num>
  <w:num w:numId="37">
    <w:abstractNumId w:val="27"/>
  </w:num>
  <w:num w:numId="38">
    <w:abstractNumId w:val="4"/>
  </w:num>
  <w:num w:numId="39">
    <w:abstractNumId w:val="8"/>
  </w:num>
  <w:num w:numId="40">
    <w:abstractNumId w:val="1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10CC9"/>
    <w:rsid w:val="00012BBE"/>
    <w:rsid w:val="000130D3"/>
    <w:rsid w:val="00013210"/>
    <w:rsid w:val="00013961"/>
    <w:rsid w:val="000142A6"/>
    <w:rsid w:val="000163E2"/>
    <w:rsid w:val="00021061"/>
    <w:rsid w:val="00022DB0"/>
    <w:rsid w:val="00026864"/>
    <w:rsid w:val="0003054C"/>
    <w:rsid w:val="0003179B"/>
    <w:rsid w:val="000332EF"/>
    <w:rsid w:val="000354B7"/>
    <w:rsid w:val="000416BB"/>
    <w:rsid w:val="0004195C"/>
    <w:rsid w:val="0004420F"/>
    <w:rsid w:val="0005034C"/>
    <w:rsid w:val="000507B6"/>
    <w:rsid w:val="0005290A"/>
    <w:rsid w:val="00052FFB"/>
    <w:rsid w:val="000542C7"/>
    <w:rsid w:val="000553DF"/>
    <w:rsid w:val="00055789"/>
    <w:rsid w:val="000605DC"/>
    <w:rsid w:val="00060DA9"/>
    <w:rsid w:val="0006581C"/>
    <w:rsid w:val="000660BA"/>
    <w:rsid w:val="00066EC2"/>
    <w:rsid w:val="00067377"/>
    <w:rsid w:val="000679F8"/>
    <w:rsid w:val="00067DA3"/>
    <w:rsid w:val="00070DE6"/>
    <w:rsid w:val="00070E3A"/>
    <w:rsid w:val="000804EF"/>
    <w:rsid w:val="000821BA"/>
    <w:rsid w:val="000823B9"/>
    <w:rsid w:val="0008542A"/>
    <w:rsid w:val="00086BD9"/>
    <w:rsid w:val="00087A2F"/>
    <w:rsid w:val="0009491F"/>
    <w:rsid w:val="00096F4F"/>
    <w:rsid w:val="00096F56"/>
    <w:rsid w:val="000A406C"/>
    <w:rsid w:val="000A62D9"/>
    <w:rsid w:val="000A66C6"/>
    <w:rsid w:val="000A70F6"/>
    <w:rsid w:val="000B3FFD"/>
    <w:rsid w:val="000B4B7B"/>
    <w:rsid w:val="000C06EC"/>
    <w:rsid w:val="000C15E2"/>
    <w:rsid w:val="000C3815"/>
    <w:rsid w:val="000C3913"/>
    <w:rsid w:val="000C4453"/>
    <w:rsid w:val="000D05A8"/>
    <w:rsid w:val="000D0FBB"/>
    <w:rsid w:val="000D23E1"/>
    <w:rsid w:val="000D5DF8"/>
    <w:rsid w:val="000E0D4C"/>
    <w:rsid w:val="000E2DE5"/>
    <w:rsid w:val="000E3C08"/>
    <w:rsid w:val="000F128B"/>
    <w:rsid w:val="000F1551"/>
    <w:rsid w:val="000F1912"/>
    <w:rsid w:val="000F27A3"/>
    <w:rsid w:val="000F2894"/>
    <w:rsid w:val="00100085"/>
    <w:rsid w:val="00103284"/>
    <w:rsid w:val="00111B53"/>
    <w:rsid w:val="00111E67"/>
    <w:rsid w:val="00113827"/>
    <w:rsid w:val="001145E0"/>
    <w:rsid w:val="00114D84"/>
    <w:rsid w:val="00116B7B"/>
    <w:rsid w:val="00121A13"/>
    <w:rsid w:val="0012268D"/>
    <w:rsid w:val="0012426A"/>
    <w:rsid w:val="00126830"/>
    <w:rsid w:val="00130DD0"/>
    <w:rsid w:val="00135983"/>
    <w:rsid w:val="0013718D"/>
    <w:rsid w:val="00137EEF"/>
    <w:rsid w:val="0014045C"/>
    <w:rsid w:val="001409A7"/>
    <w:rsid w:val="00150121"/>
    <w:rsid w:val="0015574D"/>
    <w:rsid w:val="0017115F"/>
    <w:rsid w:val="001724F7"/>
    <w:rsid w:val="001731AC"/>
    <w:rsid w:val="001764BD"/>
    <w:rsid w:val="00176A2B"/>
    <w:rsid w:val="00176EF2"/>
    <w:rsid w:val="00181EBC"/>
    <w:rsid w:val="00181FEF"/>
    <w:rsid w:val="001823C9"/>
    <w:rsid w:val="00185685"/>
    <w:rsid w:val="001910A9"/>
    <w:rsid w:val="00196928"/>
    <w:rsid w:val="001A211D"/>
    <w:rsid w:val="001A523B"/>
    <w:rsid w:val="001A564A"/>
    <w:rsid w:val="001A6401"/>
    <w:rsid w:val="001C32EB"/>
    <w:rsid w:val="001E0301"/>
    <w:rsid w:val="001E2436"/>
    <w:rsid w:val="001E3C7B"/>
    <w:rsid w:val="001E7F56"/>
    <w:rsid w:val="001F3A73"/>
    <w:rsid w:val="001F4095"/>
    <w:rsid w:val="001F5EDB"/>
    <w:rsid w:val="002028A3"/>
    <w:rsid w:val="00205E96"/>
    <w:rsid w:val="0020709A"/>
    <w:rsid w:val="002105DA"/>
    <w:rsid w:val="00210938"/>
    <w:rsid w:val="002129FB"/>
    <w:rsid w:val="002138F8"/>
    <w:rsid w:val="00213EDE"/>
    <w:rsid w:val="00214B43"/>
    <w:rsid w:val="00214C3D"/>
    <w:rsid w:val="002159FC"/>
    <w:rsid w:val="00220958"/>
    <w:rsid w:val="00221FB8"/>
    <w:rsid w:val="00222927"/>
    <w:rsid w:val="00223BA8"/>
    <w:rsid w:val="00224F8A"/>
    <w:rsid w:val="00226427"/>
    <w:rsid w:val="0022770E"/>
    <w:rsid w:val="002318F2"/>
    <w:rsid w:val="00232423"/>
    <w:rsid w:val="0023264F"/>
    <w:rsid w:val="002365EE"/>
    <w:rsid w:val="002373CE"/>
    <w:rsid w:val="00237FDF"/>
    <w:rsid w:val="00241463"/>
    <w:rsid w:val="00241DD1"/>
    <w:rsid w:val="002420A7"/>
    <w:rsid w:val="00242391"/>
    <w:rsid w:val="002533CD"/>
    <w:rsid w:val="00255050"/>
    <w:rsid w:val="00255141"/>
    <w:rsid w:val="002605CD"/>
    <w:rsid w:val="00261EE8"/>
    <w:rsid w:val="002642E8"/>
    <w:rsid w:val="0026697E"/>
    <w:rsid w:val="00273018"/>
    <w:rsid w:val="00275929"/>
    <w:rsid w:val="002774F3"/>
    <w:rsid w:val="00277666"/>
    <w:rsid w:val="00277878"/>
    <w:rsid w:val="00280EE2"/>
    <w:rsid w:val="002829D3"/>
    <w:rsid w:val="00283A9A"/>
    <w:rsid w:val="00283CFD"/>
    <w:rsid w:val="00284B27"/>
    <w:rsid w:val="0029069D"/>
    <w:rsid w:val="00293632"/>
    <w:rsid w:val="002A091E"/>
    <w:rsid w:val="002A2B65"/>
    <w:rsid w:val="002A47FD"/>
    <w:rsid w:val="002A4848"/>
    <w:rsid w:val="002A5C4A"/>
    <w:rsid w:val="002B380D"/>
    <w:rsid w:val="002B39E9"/>
    <w:rsid w:val="002B3FFC"/>
    <w:rsid w:val="002B4367"/>
    <w:rsid w:val="002B5C0B"/>
    <w:rsid w:val="002B6556"/>
    <w:rsid w:val="002B6758"/>
    <w:rsid w:val="002B6C95"/>
    <w:rsid w:val="002B78E9"/>
    <w:rsid w:val="002C0D47"/>
    <w:rsid w:val="002C15F5"/>
    <w:rsid w:val="002C5CBA"/>
    <w:rsid w:val="002C6154"/>
    <w:rsid w:val="002C73E9"/>
    <w:rsid w:val="002D5D77"/>
    <w:rsid w:val="002D659D"/>
    <w:rsid w:val="002D6B0B"/>
    <w:rsid w:val="002E1568"/>
    <w:rsid w:val="002E35F7"/>
    <w:rsid w:val="002E4BA2"/>
    <w:rsid w:val="002E5C50"/>
    <w:rsid w:val="002E61CF"/>
    <w:rsid w:val="002F4F52"/>
    <w:rsid w:val="002F546F"/>
    <w:rsid w:val="002F583B"/>
    <w:rsid w:val="002F58D0"/>
    <w:rsid w:val="00302B8E"/>
    <w:rsid w:val="00305C64"/>
    <w:rsid w:val="00311EA8"/>
    <w:rsid w:val="003164B0"/>
    <w:rsid w:val="003170D1"/>
    <w:rsid w:val="00317872"/>
    <w:rsid w:val="00317987"/>
    <w:rsid w:val="00322A09"/>
    <w:rsid w:val="00323309"/>
    <w:rsid w:val="00325833"/>
    <w:rsid w:val="003330C5"/>
    <w:rsid w:val="00334625"/>
    <w:rsid w:val="00334C99"/>
    <w:rsid w:val="0033559E"/>
    <w:rsid w:val="0034129A"/>
    <w:rsid w:val="003412C2"/>
    <w:rsid w:val="00341718"/>
    <w:rsid w:val="0034307C"/>
    <w:rsid w:val="00343ED6"/>
    <w:rsid w:val="00344721"/>
    <w:rsid w:val="00345234"/>
    <w:rsid w:val="003500A5"/>
    <w:rsid w:val="00350C3A"/>
    <w:rsid w:val="00351CB3"/>
    <w:rsid w:val="003541EF"/>
    <w:rsid w:val="00355C79"/>
    <w:rsid w:val="00361262"/>
    <w:rsid w:val="00363F3A"/>
    <w:rsid w:val="003679C2"/>
    <w:rsid w:val="00373004"/>
    <w:rsid w:val="00374150"/>
    <w:rsid w:val="0037499B"/>
    <w:rsid w:val="00375B4E"/>
    <w:rsid w:val="00376685"/>
    <w:rsid w:val="003904B3"/>
    <w:rsid w:val="00390B9F"/>
    <w:rsid w:val="00393ABF"/>
    <w:rsid w:val="0039516A"/>
    <w:rsid w:val="003965AE"/>
    <w:rsid w:val="003A07BC"/>
    <w:rsid w:val="003A7F60"/>
    <w:rsid w:val="003B4C6A"/>
    <w:rsid w:val="003B5859"/>
    <w:rsid w:val="003C587C"/>
    <w:rsid w:val="003D3669"/>
    <w:rsid w:val="003D560E"/>
    <w:rsid w:val="003D66C9"/>
    <w:rsid w:val="003D6823"/>
    <w:rsid w:val="003D788C"/>
    <w:rsid w:val="003E1CE6"/>
    <w:rsid w:val="003E68C4"/>
    <w:rsid w:val="003E6ADA"/>
    <w:rsid w:val="003E6BA7"/>
    <w:rsid w:val="003E7A7B"/>
    <w:rsid w:val="003F0B70"/>
    <w:rsid w:val="003F68A8"/>
    <w:rsid w:val="00402172"/>
    <w:rsid w:val="00404B86"/>
    <w:rsid w:val="004063AE"/>
    <w:rsid w:val="00407B62"/>
    <w:rsid w:val="00411370"/>
    <w:rsid w:val="0041466D"/>
    <w:rsid w:val="00424E3A"/>
    <w:rsid w:val="004252E2"/>
    <w:rsid w:val="00425800"/>
    <w:rsid w:val="00426DC4"/>
    <w:rsid w:val="00434666"/>
    <w:rsid w:val="004353C8"/>
    <w:rsid w:val="004357C4"/>
    <w:rsid w:val="0044547C"/>
    <w:rsid w:val="0045150A"/>
    <w:rsid w:val="00456376"/>
    <w:rsid w:val="00457031"/>
    <w:rsid w:val="004579F1"/>
    <w:rsid w:val="00466025"/>
    <w:rsid w:val="0047014C"/>
    <w:rsid w:val="00472E08"/>
    <w:rsid w:val="004755EA"/>
    <w:rsid w:val="00477577"/>
    <w:rsid w:val="0047785E"/>
    <w:rsid w:val="00480BD4"/>
    <w:rsid w:val="004817F9"/>
    <w:rsid w:val="004836A2"/>
    <w:rsid w:val="00483A1C"/>
    <w:rsid w:val="00484663"/>
    <w:rsid w:val="00484F10"/>
    <w:rsid w:val="00486D54"/>
    <w:rsid w:val="00487F15"/>
    <w:rsid w:val="0049138B"/>
    <w:rsid w:val="004928C7"/>
    <w:rsid w:val="004A0615"/>
    <w:rsid w:val="004A284F"/>
    <w:rsid w:val="004A2C5A"/>
    <w:rsid w:val="004A52D4"/>
    <w:rsid w:val="004A63CC"/>
    <w:rsid w:val="004A6677"/>
    <w:rsid w:val="004B0C10"/>
    <w:rsid w:val="004B589D"/>
    <w:rsid w:val="004C1020"/>
    <w:rsid w:val="004D0A26"/>
    <w:rsid w:val="004D4535"/>
    <w:rsid w:val="004D4AB0"/>
    <w:rsid w:val="004D576E"/>
    <w:rsid w:val="004E5DBD"/>
    <w:rsid w:val="004E795D"/>
    <w:rsid w:val="004F11D9"/>
    <w:rsid w:val="004F1FD3"/>
    <w:rsid w:val="004F2BE9"/>
    <w:rsid w:val="004F4A54"/>
    <w:rsid w:val="004F6CD6"/>
    <w:rsid w:val="004F6DE4"/>
    <w:rsid w:val="004F7587"/>
    <w:rsid w:val="004F7DC1"/>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6B8E"/>
    <w:rsid w:val="005442D6"/>
    <w:rsid w:val="005457D7"/>
    <w:rsid w:val="005462B2"/>
    <w:rsid w:val="0054655C"/>
    <w:rsid w:val="00553CA8"/>
    <w:rsid w:val="00554A07"/>
    <w:rsid w:val="00560504"/>
    <w:rsid w:val="005610F8"/>
    <w:rsid w:val="00561CA6"/>
    <w:rsid w:val="00564E97"/>
    <w:rsid w:val="005653C4"/>
    <w:rsid w:val="00566A83"/>
    <w:rsid w:val="005764B9"/>
    <w:rsid w:val="00577B41"/>
    <w:rsid w:val="00586CE9"/>
    <w:rsid w:val="00591F82"/>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E3085"/>
    <w:rsid w:val="005E4EC7"/>
    <w:rsid w:val="005E5433"/>
    <w:rsid w:val="005E5A26"/>
    <w:rsid w:val="005E73C7"/>
    <w:rsid w:val="005F5D2E"/>
    <w:rsid w:val="005F5D92"/>
    <w:rsid w:val="005F7C2B"/>
    <w:rsid w:val="00600768"/>
    <w:rsid w:val="0060151E"/>
    <w:rsid w:val="0060225F"/>
    <w:rsid w:val="0060398A"/>
    <w:rsid w:val="00603DA7"/>
    <w:rsid w:val="006101CF"/>
    <w:rsid w:val="006170E1"/>
    <w:rsid w:val="00617159"/>
    <w:rsid w:val="00621733"/>
    <w:rsid w:val="0062438F"/>
    <w:rsid w:val="0062530A"/>
    <w:rsid w:val="00626DEA"/>
    <w:rsid w:val="00631228"/>
    <w:rsid w:val="00634485"/>
    <w:rsid w:val="0063576B"/>
    <w:rsid w:val="006364C2"/>
    <w:rsid w:val="00644269"/>
    <w:rsid w:val="00647E84"/>
    <w:rsid w:val="00654870"/>
    <w:rsid w:val="00656E21"/>
    <w:rsid w:val="006638A1"/>
    <w:rsid w:val="0067588A"/>
    <w:rsid w:val="00676A20"/>
    <w:rsid w:val="00676F9F"/>
    <w:rsid w:val="0068124D"/>
    <w:rsid w:val="006830FB"/>
    <w:rsid w:val="00683272"/>
    <w:rsid w:val="00685D2F"/>
    <w:rsid w:val="00686A8A"/>
    <w:rsid w:val="00687E13"/>
    <w:rsid w:val="00690914"/>
    <w:rsid w:val="006951DF"/>
    <w:rsid w:val="00695D91"/>
    <w:rsid w:val="006966DA"/>
    <w:rsid w:val="0069784D"/>
    <w:rsid w:val="00697BF4"/>
    <w:rsid w:val="006A1033"/>
    <w:rsid w:val="006A15D8"/>
    <w:rsid w:val="006A1780"/>
    <w:rsid w:val="006A69D4"/>
    <w:rsid w:val="006B18CE"/>
    <w:rsid w:val="006B3541"/>
    <w:rsid w:val="006B3C83"/>
    <w:rsid w:val="006B43CF"/>
    <w:rsid w:val="006C0F6B"/>
    <w:rsid w:val="006C15FD"/>
    <w:rsid w:val="006D494B"/>
    <w:rsid w:val="006E0567"/>
    <w:rsid w:val="006E070D"/>
    <w:rsid w:val="006E21E9"/>
    <w:rsid w:val="006E5499"/>
    <w:rsid w:val="006E6389"/>
    <w:rsid w:val="006E7D82"/>
    <w:rsid w:val="006F00F0"/>
    <w:rsid w:val="006F01F8"/>
    <w:rsid w:val="006F05C6"/>
    <w:rsid w:val="006F30F8"/>
    <w:rsid w:val="006F377B"/>
    <w:rsid w:val="006F6799"/>
    <w:rsid w:val="00701613"/>
    <w:rsid w:val="007072A6"/>
    <w:rsid w:val="00711E40"/>
    <w:rsid w:val="00715D7B"/>
    <w:rsid w:val="00721A45"/>
    <w:rsid w:val="00721C05"/>
    <w:rsid w:val="0072358C"/>
    <w:rsid w:val="00723651"/>
    <w:rsid w:val="00724718"/>
    <w:rsid w:val="00727EC8"/>
    <w:rsid w:val="00731C38"/>
    <w:rsid w:val="00734B70"/>
    <w:rsid w:val="00735E7C"/>
    <w:rsid w:val="00736473"/>
    <w:rsid w:val="00736C06"/>
    <w:rsid w:val="0073706D"/>
    <w:rsid w:val="00743800"/>
    <w:rsid w:val="00754F0B"/>
    <w:rsid w:val="00755508"/>
    <w:rsid w:val="00760811"/>
    <w:rsid w:val="0076141F"/>
    <w:rsid w:val="00763C29"/>
    <w:rsid w:val="00764252"/>
    <w:rsid w:val="007670B4"/>
    <w:rsid w:val="00771543"/>
    <w:rsid w:val="0077203A"/>
    <w:rsid w:val="0077496D"/>
    <w:rsid w:val="00785B60"/>
    <w:rsid w:val="007907E7"/>
    <w:rsid w:val="00795422"/>
    <w:rsid w:val="00797ACB"/>
    <w:rsid w:val="007A18BB"/>
    <w:rsid w:val="007A2B5F"/>
    <w:rsid w:val="007A3D28"/>
    <w:rsid w:val="007A4918"/>
    <w:rsid w:val="007A7712"/>
    <w:rsid w:val="007A7B20"/>
    <w:rsid w:val="007B0449"/>
    <w:rsid w:val="007B1B92"/>
    <w:rsid w:val="007B584D"/>
    <w:rsid w:val="007C0D0C"/>
    <w:rsid w:val="007C12D4"/>
    <w:rsid w:val="007C3045"/>
    <w:rsid w:val="007C7783"/>
    <w:rsid w:val="007C7994"/>
    <w:rsid w:val="007D1D57"/>
    <w:rsid w:val="007D6C06"/>
    <w:rsid w:val="007D77B9"/>
    <w:rsid w:val="007E0136"/>
    <w:rsid w:val="007E045F"/>
    <w:rsid w:val="007E11A5"/>
    <w:rsid w:val="007E27E3"/>
    <w:rsid w:val="007E5791"/>
    <w:rsid w:val="007E7088"/>
    <w:rsid w:val="007E7CEB"/>
    <w:rsid w:val="007F09A2"/>
    <w:rsid w:val="007F528B"/>
    <w:rsid w:val="007F71D0"/>
    <w:rsid w:val="007F7861"/>
    <w:rsid w:val="00801FF7"/>
    <w:rsid w:val="0080388A"/>
    <w:rsid w:val="00803D96"/>
    <w:rsid w:val="0080415E"/>
    <w:rsid w:val="0080558F"/>
    <w:rsid w:val="00810B7D"/>
    <w:rsid w:val="00810BB2"/>
    <w:rsid w:val="0081629D"/>
    <w:rsid w:val="0082523D"/>
    <w:rsid w:val="00825EB2"/>
    <w:rsid w:val="0082612C"/>
    <w:rsid w:val="008266B9"/>
    <w:rsid w:val="008301CF"/>
    <w:rsid w:val="0083040F"/>
    <w:rsid w:val="008331EF"/>
    <w:rsid w:val="008332F3"/>
    <w:rsid w:val="00834B0E"/>
    <w:rsid w:val="00840571"/>
    <w:rsid w:val="00840665"/>
    <w:rsid w:val="008433C4"/>
    <w:rsid w:val="00845368"/>
    <w:rsid w:val="00845D5D"/>
    <w:rsid w:val="008505C9"/>
    <w:rsid w:val="008556C7"/>
    <w:rsid w:val="00855B50"/>
    <w:rsid w:val="00860343"/>
    <w:rsid w:val="00860AD2"/>
    <w:rsid w:val="00862F0E"/>
    <w:rsid w:val="008659CE"/>
    <w:rsid w:val="008718F3"/>
    <w:rsid w:val="00873A70"/>
    <w:rsid w:val="00875A34"/>
    <w:rsid w:val="00880CEA"/>
    <w:rsid w:val="008822F0"/>
    <w:rsid w:val="008900BC"/>
    <w:rsid w:val="00891775"/>
    <w:rsid w:val="00892AFC"/>
    <w:rsid w:val="00893080"/>
    <w:rsid w:val="008960BB"/>
    <w:rsid w:val="00896334"/>
    <w:rsid w:val="008A0D1F"/>
    <w:rsid w:val="008A1537"/>
    <w:rsid w:val="008A1C25"/>
    <w:rsid w:val="008A3400"/>
    <w:rsid w:val="008A6036"/>
    <w:rsid w:val="008B06F5"/>
    <w:rsid w:val="008B4366"/>
    <w:rsid w:val="008B63C3"/>
    <w:rsid w:val="008B6FBC"/>
    <w:rsid w:val="008C0B1E"/>
    <w:rsid w:val="008C2E3A"/>
    <w:rsid w:val="008C3674"/>
    <w:rsid w:val="008C66DA"/>
    <w:rsid w:val="008C7739"/>
    <w:rsid w:val="008D0197"/>
    <w:rsid w:val="008D1526"/>
    <w:rsid w:val="008D40F7"/>
    <w:rsid w:val="008D59A3"/>
    <w:rsid w:val="008E20E3"/>
    <w:rsid w:val="008E2132"/>
    <w:rsid w:val="008E64B7"/>
    <w:rsid w:val="008E6E98"/>
    <w:rsid w:val="008F0B17"/>
    <w:rsid w:val="008F1B75"/>
    <w:rsid w:val="008F57F9"/>
    <w:rsid w:val="00900DFA"/>
    <w:rsid w:val="0090362C"/>
    <w:rsid w:val="009042FC"/>
    <w:rsid w:val="00904ED9"/>
    <w:rsid w:val="009079C4"/>
    <w:rsid w:val="009079DC"/>
    <w:rsid w:val="009121CF"/>
    <w:rsid w:val="00912D93"/>
    <w:rsid w:val="00914F3A"/>
    <w:rsid w:val="0092306A"/>
    <w:rsid w:val="00924451"/>
    <w:rsid w:val="00924461"/>
    <w:rsid w:val="009251B9"/>
    <w:rsid w:val="00925836"/>
    <w:rsid w:val="00926647"/>
    <w:rsid w:val="009316A3"/>
    <w:rsid w:val="009323D4"/>
    <w:rsid w:val="00932904"/>
    <w:rsid w:val="00935A0D"/>
    <w:rsid w:val="00937A4D"/>
    <w:rsid w:val="00940311"/>
    <w:rsid w:val="0094116E"/>
    <w:rsid w:val="009413B1"/>
    <w:rsid w:val="00942EE5"/>
    <w:rsid w:val="00944CA2"/>
    <w:rsid w:val="00951450"/>
    <w:rsid w:val="00951A45"/>
    <w:rsid w:val="00961C68"/>
    <w:rsid w:val="00971658"/>
    <w:rsid w:val="00971BD9"/>
    <w:rsid w:val="00973896"/>
    <w:rsid w:val="00975EB9"/>
    <w:rsid w:val="00976DA1"/>
    <w:rsid w:val="009837D3"/>
    <w:rsid w:val="009838AF"/>
    <w:rsid w:val="00984078"/>
    <w:rsid w:val="00984615"/>
    <w:rsid w:val="00987C1B"/>
    <w:rsid w:val="00990BCF"/>
    <w:rsid w:val="00991BC6"/>
    <w:rsid w:val="009952A4"/>
    <w:rsid w:val="009961B4"/>
    <w:rsid w:val="00996CC5"/>
    <w:rsid w:val="00997258"/>
    <w:rsid w:val="009A1810"/>
    <w:rsid w:val="009A2F11"/>
    <w:rsid w:val="009A646C"/>
    <w:rsid w:val="009A7B5A"/>
    <w:rsid w:val="009B1592"/>
    <w:rsid w:val="009B1B4F"/>
    <w:rsid w:val="009B21C8"/>
    <w:rsid w:val="009B5258"/>
    <w:rsid w:val="009B5C0F"/>
    <w:rsid w:val="009B5D9D"/>
    <w:rsid w:val="009C02B7"/>
    <w:rsid w:val="009C02EB"/>
    <w:rsid w:val="009C03F5"/>
    <w:rsid w:val="009C2616"/>
    <w:rsid w:val="009C44FE"/>
    <w:rsid w:val="009C635B"/>
    <w:rsid w:val="009C7500"/>
    <w:rsid w:val="009D2C3E"/>
    <w:rsid w:val="009D4854"/>
    <w:rsid w:val="009D4E4B"/>
    <w:rsid w:val="009D55F7"/>
    <w:rsid w:val="009D7109"/>
    <w:rsid w:val="009E0BD8"/>
    <w:rsid w:val="009E5A7D"/>
    <w:rsid w:val="009E7D87"/>
    <w:rsid w:val="009F1363"/>
    <w:rsid w:val="009F3475"/>
    <w:rsid w:val="009F3A94"/>
    <w:rsid w:val="009F459A"/>
    <w:rsid w:val="009F7CD6"/>
    <w:rsid w:val="00A03C08"/>
    <w:rsid w:val="00A0600E"/>
    <w:rsid w:val="00A06445"/>
    <w:rsid w:val="00A07EBA"/>
    <w:rsid w:val="00A114AA"/>
    <w:rsid w:val="00A12C94"/>
    <w:rsid w:val="00A13C93"/>
    <w:rsid w:val="00A17788"/>
    <w:rsid w:val="00A20319"/>
    <w:rsid w:val="00A22828"/>
    <w:rsid w:val="00A229B4"/>
    <w:rsid w:val="00A34CB7"/>
    <w:rsid w:val="00A36876"/>
    <w:rsid w:val="00A41A76"/>
    <w:rsid w:val="00A55DA6"/>
    <w:rsid w:val="00A57155"/>
    <w:rsid w:val="00A60EB7"/>
    <w:rsid w:val="00A64716"/>
    <w:rsid w:val="00A66202"/>
    <w:rsid w:val="00A70C2A"/>
    <w:rsid w:val="00A711BD"/>
    <w:rsid w:val="00A726E7"/>
    <w:rsid w:val="00A74766"/>
    <w:rsid w:val="00A76798"/>
    <w:rsid w:val="00A77719"/>
    <w:rsid w:val="00A80FAC"/>
    <w:rsid w:val="00A81140"/>
    <w:rsid w:val="00A87F94"/>
    <w:rsid w:val="00A909B9"/>
    <w:rsid w:val="00A91D61"/>
    <w:rsid w:val="00A91F41"/>
    <w:rsid w:val="00A93331"/>
    <w:rsid w:val="00A939F1"/>
    <w:rsid w:val="00A9446C"/>
    <w:rsid w:val="00A978C1"/>
    <w:rsid w:val="00AA078B"/>
    <w:rsid w:val="00AA2543"/>
    <w:rsid w:val="00AA2ECB"/>
    <w:rsid w:val="00AA544A"/>
    <w:rsid w:val="00AA6AE1"/>
    <w:rsid w:val="00AB1CB2"/>
    <w:rsid w:val="00AB3A1F"/>
    <w:rsid w:val="00AC3CF9"/>
    <w:rsid w:val="00AC73A3"/>
    <w:rsid w:val="00AD172C"/>
    <w:rsid w:val="00AD3372"/>
    <w:rsid w:val="00AD60C5"/>
    <w:rsid w:val="00AD6ECC"/>
    <w:rsid w:val="00AE2380"/>
    <w:rsid w:val="00AE600C"/>
    <w:rsid w:val="00AF03F7"/>
    <w:rsid w:val="00AF0A24"/>
    <w:rsid w:val="00AF12D4"/>
    <w:rsid w:val="00AF15C7"/>
    <w:rsid w:val="00AF2212"/>
    <w:rsid w:val="00AF247E"/>
    <w:rsid w:val="00AF736E"/>
    <w:rsid w:val="00B0115D"/>
    <w:rsid w:val="00B0356B"/>
    <w:rsid w:val="00B05920"/>
    <w:rsid w:val="00B10826"/>
    <w:rsid w:val="00B10CD5"/>
    <w:rsid w:val="00B132B4"/>
    <w:rsid w:val="00B2395D"/>
    <w:rsid w:val="00B32540"/>
    <w:rsid w:val="00B33A3B"/>
    <w:rsid w:val="00B419B1"/>
    <w:rsid w:val="00B44C5B"/>
    <w:rsid w:val="00B44E49"/>
    <w:rsid w:val="00B45FDA"/>
    <w:rsid w:val="00B4631A"/>
    <w:rsid w:val="00B52835"/>
    <w:rsid w:val="00B54AAC"/>
    <w:rsid w:val="00B54DA0"/>
    <w:rsid w:val="00B573A5"/>
    <w:rsid w:val="00B63035"/>
    <w:rsid w:val="00B63E00"/>
    <w:rsid w:val="00B66243"/>
    <w:rsid w:val="00B66292"/>
    <w:rsid w:val="00B75FCC"/>
    <w:rsid w:val="00B81B6F"/>
    <w:rsid w:val="00B91B25"/>
    <w:rsid w:val="00B941E0"/>
    <w:rsid w:val="00B94ECC"/>
    <w:rsid w:val="00B967A9"/>
    <w:rsid w:val="00BA376A"/>
    <w:rsid w:val="00BA4680"/>
    <w:rsid w:val="00BA6812"/>
    <w:rsid w:val="00BA6FA3"/>
    <w:rsid w:val="00BB2F04"/>
    <w:rsid w:val="00BB7434"/>
    <w:rsid w:val="00BB7CF3"/>
    <w:rsid w:val="00BC0588"/>
    <w:rsid w:val="00BC3B3A"/>
    <w:rsid w:val="00BC53C8"/>
    <w:rsid w:val="00BC7951"/>
    <w:rsid w:val="00BD410A"/>
    <w:rsid w:val="00BD441C"/>
    <w:rsid w:val="00BD4A22"/>
    <w:rsid w:val="00BD7483"/>
    <w:rsid w:val="00BD77B8"/>
    <w:rsid w:val="00BE207E"/>
    <w:rsid w:val="00BE3612"/>
    <w:rsid w:val="00BE3B71"/>
    <w:rsid w:val="00BE540E"/>
    <w:rsid w:val="00BF0C44"/>
    <w:rsid w:val="00BF2A03"/>
    <w:rsid w:val="00BF370A"/>
    <w:rsid w:val="00BF38B2"/>
    <w:rsid w:val="00BF3F78"/>
    <w:rsid w:val="00BF4AAD"/>
    <w:rsid w:val="00BF61FC"/>
    <w:rsid w:val="00BF7B9A"/>
    <w:rsid w:val="00BF7DA6"/>
    <w:rsid w:val="00C024B4"/>
    <w:rsid w:val="00C13D6C"/>
    <w:rsid w:val="00C14928"/>
    <w:rsid w:val="00C20B89"/>
    <w:rsid w:val="00C23332"/>
    <w:rsid w:val="00C240DC"/>
    <w:rsid w:val="00C257DD"/>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53E1"/>
    <w:rsid w:val="00C657AA"/>
    <w:rsid w:val="00C74550"/>
    <w:rsid w:val="00C75600"/>
    <w:rsid w:val="00C77DD3"/>
    <w:rsid w:val="00C80956"/>
    <w:rsid w:val="00C80F8C"/>
    <w:rsid w:val="00C8128F"/>
    <w:rsid w:val="00C841D9"/>
    <w:rsid w:val="00C85E26"/>
    <w:rsid w:val="00C8734B"/>
    <w:rsid w:val="00C944F9"/>
    <w:rsid w:val="00C94EA7"/>
    <w:rsid w:val="00CA172F"/>
    <w:rsid w:val="00CA24B4"/>
    <w:rsid w:val="00CA4E9B"/>
    <w:rsid w:val="00CA6914"/>
    <w:rsid w:val="00CB4725"/>
    <w:rsid w:val="00CB48AF"/>
    <w:rsid w:val="00CC08A9"/>
    <w:rsid w:val="00CC0977"/>
    <w:rsid w:val="00CC4293"/>
    <w:rsid w:val="00CD0312"/>
    <w:rsid w:val="00CD472A"/>
    <w:rsid w:val="00CE3657"/>
    <w:rsid w:val="00CE7F4A"/>
    <w:rsid w:val="00CF0100"/>
    <w:rsid w:val="00CF44F2"/>
    <w:rsid w:val="00CF5360"/>
    <w:rsid w:val="00CF623E"/>
    <w:rsid w:val="00D00629"/>
    <w:rsid w:val="00D068E5"/>
    <w:rsid w:val="00D07FBE"/>
    <w:rsid w:val="00D13DB5"/>
    <w:rsid w:val="00D1421D"/>
    <w:rsid w:val="00D17E59"/>
    <w:rsid w:val="00D21F8C"/>
    <w:rsid w:val="00D262BB"/>
    <w:rsid w:val="00D27239"/>
    <w:rsid w:val="00D279D5"/>
    <w:rsid w:val="00D27A6E"/>
    <w:rsid w:val="00D27DE6"/>
    <w:rsid w:val="00D30134"/>
    <w:rsid w:val="00D349FB"/>
    <w:rsid w:val="00D372EC"/>
    <w:rsid w:val="00D37816"/>
    <w:rsid w:val="00D42905"/>
    <w:rsid w:val="00D44C5C"/>
    <w:rsid w:val="00D44D22"/>
    <w:rsid w:val="00D45A6B"/>
    <w:rsid w:val="00D45CBD"/>
    <w:rsid w:val="00D4642F"/>
    <w:rsid w:val="00D47566"/>
    <w:rsid w:val="00D47D0C"/>
    <w:rsid w:val="00D54E7A"/>
    <w:rsid w:val="00D56842"/>
    <w:rsid w:val="00D63459"/>
    <w:rsid w:val="00D65352"/>
    <w:rsid w:val="00D673D5"/>
    <w:rsid w:val="00D7036B"/>
    <w:rsid w:val="00D71FB6"/>
    <w:rsid w:val="00D73A56"/>
    <w:rsid w:val="00D766D9"/>
    <w:rsid w:val="00D766F2"/>
    <w:rsid w:val="00D8246A"/>
    <w:rsid w:val="00D829B9"/>
    <w:rsid w:val="00D918D4"/>
    <w:rsid w:val="00D93F72"/>
    <w:rsid w:val="00D94CF7"/>
    <w:rsid w:val="00D9525C"/>
    <w:rsid w:val="00DA2187"/>
    <w:rsid w:val="00DB01A1"/>
    <w:rsid w:val="00DB32C4"/>
    <w:rsid w:val="00DB500B"/>
    <w:rsid w:val="00DB7309"/>
    <w:rsid w:val="00DC2F18"/>
    <w:rsid w:val="00DC4CB4"/>
    <w:rsid w:val="00DD36DC"/>
    <w:rsid w:val="00DD3BAC"/>
    <w:rsid w:val="00DD43B7"/>
    <w:rsid w:val="00DD6120"/>
    <w:rsid w:val="00DD7119"/>
    <w:rsid w:val="00DD7F73"/>
    <w:rsid w:val="00DE0BC1"/>
    <w:rsid w:val="00DE13A6"/>
    <w:rsid w:val="00DE4EE6"/>
    <w:rsid w:val="00DE5262"/>
    <w:rsid w:val="00DE5807"/>
    <w:rsid w:val="00DE7D42"/>
    <w:rsid w:val="00DF0DBB"/>
    <w:rsid w:val="00DF1EDA"/>
    <w:rsid w:val="00DF204A"/>
    <w:rsid w:val="00DF2EE7"/>
    <w:rsid w:val="00E01A8B"/>
    <w:rsid w:val="00E029F0"/>
    <w:rsid w:val="00E0421F"/>
    <w:rsid w:val="00E1232F"/>
    <w:rsid w:val="00E130D3"/>
    <w:rsid w:val="00E17223"/>
    <w:rsid w:val="00E21836"/>
    <w:rsid w:val="00E218FD"/>
    <w:rsid w:val="00E22A00"/>
    <w:rsid w:val="00E24032"/>
    <w:rsid w:val="00E27C19"/>
    <w:rsid w:val="00E27CED"/>
    <w:rsid w:val="00E37CCA"/>
    <w:rsid w:val="00E41E3C"/>
    <w:rsid w:val="00E43B93"/>
    <w:rsid w:val="00E44D06"/>
    <w:rsid w:val="00E45246"/>
    <w:rsid w:val="00E51E3E"/>
    <w:rsid w:val="00E51F48"/>
    <w:rsid w:val="00E538EE"/>
    <w:rsid w:val="00E61533"/>
    <w:rsid w:val="00E616BB"/>
    <w:rsid w:val="00E64FC8"/>
    <w:rsid w:val="00E65F50"/>
    <w:rsid w:val="00E7083D"/>
    <w:rsid w:val="00E75BD1"/>
    <w:rsid w:val="00E8094D"/>
    <w:rsid w:val="00E84D0C"/>
    <w:rsid w:val="00E855EB"/>
    <w:rsid w:val="00E86E4F"/>
    <w:rsid w:val="00E91E1D"/>
    <w:rsid w:val="00E91EC5"/>
    <w:rsid w:val="00E96B25"/>
    <w:rsid w:val="00E97D4C"/>
    <w:rsid w:val="00EA127D"/>
    <w:rsid w:val="00EA36D3"/>
    <w:rsid w:val="00EA42B0"/>
    <w:rsid w:val="00EA47B0"/>
    <w:rsid w:val="00EA5E51"/>
    <w:rsid w:val="00EA67A9"/>
    <w:rsid w:val="00EB2C90"/>
    <w:rsid w:val="00EB49E8"/>
    <w:rsid w:val="00EB4E95"/>
    <w:rsid w:val="00EB6513"/>
    <w:rsid w:val="00EB70B4"/>
    <w:rsid w:val="00EB71E4"/>
    <w:rsid w:val="00EC0064"/>
    <w:rsid w:val="00EC02AA"/>
    <w:rsid w:val="00EC5842"/>
    <w:rsid w:val="00EC61EA"/>
    <w:rsid w:val="00EC69F7"/>
    <w:rsid w:val="00ED0428"/>
    <w:rsid w:val="00ED456A"/>
    <w:rsid w:val="00ED63B2"/>
    <w:rsid w:val="00EE234C"/>
    <w:rsid w:val="00EE3F2B"/>
    <w:rsid w:val="00EF35A8"/>
    <w:rsid w:val="00EF4435"/>
    <w:rsid w:val="00EF7A7F"/>
    <w:rsid w:val="00F03889"/>
    <w:rsid w:val="00F04354"/>
    <w:rsid w:val="00F078A6"/>
    <w:rsid w:val="00F15A20"/>
    <w:rsid w:val="00F16F9E"/>
    <w:rsid w:val="00F20C33"/>
    <w:rsid w:val="00F212D2"/>
    <w:rsid w:val="00F21F38"/>
    <w:rsid w:val="00F22C03"/>
    <w:rsid w:val="00F238A4"/>
    <w:rsid w:val="00F25E0B"/>
    <w:rsid w:val="00F2719D"/>
    <w:rsid w:val="00F27FE0"/>
    <w:rsid w:val="00F31344"/>
    <w:rsid w:val="00F318C9"/>
    <w:rsid w:val="00F320F9"/>
    <w:rsid w:val="00F416F1"/>
    <w:rsid w:val="00F448AA"/>
    <w:rsid w:val="00F565D7"/>
    <w:rsid w:val="00F56B8D"/>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A362E"/>
    <w:rsid w:val="00FA62D8"/>
    <w:rsid w:val="00FA69FB"/>
    <w:rsid w:val="00FB4712"/>
    <w:rsid w:val="00FB47F6"/>
    <w:rsid w:val="00FB48D6"/>
    <w:rsid w:val="00FB6933"/>
    <w:rsid w:val="00FB7797"/>
    <w:rsid w:val="00FC10CB"/>
    <w:rsid w:val="00FC19E9"/>
    <w:rsid w:val="00FD5E90"/>
    <w:rsid w:val="00FD7CED"/>
    <w:rsid w:val="00FE0438"/>
    <w:rsid w:val="00FE04C0"/>
    <w:rsid w:val="00FE0F52"/>
    <w:rsid w:val="00FE78FB"/>
    <w:rsid w:val="00FF1505"/>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E8F0A1FD-056D-4C5A-901C-376CCC21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DA4A-419B-4F26-92E9-C8F2E829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12363</Words>
  <Characters>67997</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2018-09-13T14:08:00Z</cp:lastPrinted>
  <dcterms:created xsi:type="dcterms:W3CDTF">2018-10-19T18:13:00Z</dcterms:created>
  <dcterms:modified xsi:type="dcterms:W3CDTF">2018-10-19T18:13:00Z</dcterms:modified>
</cp:coreProperties>
</file>